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07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6192"/>
      </w:tblGrid>
      <w:tr w:rsidR="000A19C5" w:rsidTr="00AB475F">
        <w:tc>
          <w:tcPr>
            <w:tcW w:w="9072" w:type="dxa"/>
            <w:gridSpan w:val="2"/>
            <w:tcBorders>
              <w:top w:val="nil"/>
              <w:left w:val="nil"/>
              <w:bottom w:val="nil"/>
              <w:right w:val="nil"/>
            </w:tcBorders>
          </w:tcPr>
          <w:p w:rsidR="000A19C5" w:rsidRPr="00BB7C6E" w:rsidRDefault="00B76A54" w:rsidP="004F5A96">
            <w:pPr>
              <w:jc w:val="both"/>
              <w:rPr>
                <w:b/>
                <w:sz w:val="28"/>
                <w:szCs w:val="28"/>
                <w:lang w:val="id-ID"/>
              </w:rPr>
            </w:pPr>
            <w:bookmarkStart w:id="0" w:name="_heading=h.gjdgxs" w:colFirst="0" w:colLast="0"/>
            <w:bookmarkEnd w:id="0"/>
            <w:r w:rsidRPr="00B76A54">
              <w:rPr>
                <w:b/>
                <w:bCs/>
                <w:sz w:val="28"/>
                <w:szCs w:val="28"/>
                <w:lang w:val="id-ID"/>
              </w:rPr>
              <w:t xml:space="preserve">Pengaruh </w:t>
            </w:r>
            <w:r w:rsidR="009A3C5E">
              <w:rPr>
                <w:b/>
                <w:bCs/>
                <w:sz w:val="28"/>
                <w:szCs w:val="28"/>
                <w:lang w:val="id-ID"/>
              </w:rPr>
              <w:t>Intervensi Walking Exercise t</w:t>
            </w:r>
            <w:r w:rsidRPr="00B76A54">
              <w:rPr>
                <w:b/>
                <w:bCs/>
                <w:sz w:val="28"/>
                <w:szCs w:val="28"/>
                <w:lang w:val="id-ID"/>
              </w:rPr>
              <w:t>erhadap Perfusi Pe</w:t>
            </w:r>
            <w:r w:rsidR="009A3C5E">
              <w:rPr>
                <w:b/>
                <w:bCs/>
                <w:sz w:val="28"/>
                <w:szCs w:val="28"/>
                <w:lang w:val="id-ID"/>
              </w:rPr>
              <w:t>rifer Pasien Diabetes Mellitus d</w:t>
            </w:r>
            <w:r w:rsidRPr="00B76A54">
              <w:rPr>
                <w:b/>
                <w:bCs/>
                <w:sz w:val="28"/>
                <w:szCs w:val="28"/>
                <w:lang w:val="id-ID"/>
              </w:rPr>
              <w:t xml:space="preserve">i </w:t>
            </w:r>
            <w:r w:rsidRPr="00B76A54">
              <w:rPr>
                <w:b/>
                <w:bCs/>
                <w:sz w:val="28"/>
                <w:szCs w:val="28"/>
              </w:rPr>
              <w:t xml:space="preserve">Posyandu </w:t>
            </w:r>
            <w:r w:rsidRPr="00B76A54">
              <w:rPr>
                <w:b/>
                <w:bCs/>
                <w:sz w:val="28"/>
                <w:szCs w:val="28"/>
                <w:lang w:val="id-ID"/>
              </w:rPr>
              <w:t>Desa Pronojiwo</w:t>
            </w:r>
          </w:p>
        </w:tc>
      </w:tr>
      <w:tr w:rsidR="000A19C5" w:rsidTr="00AB475F">
        <w:tc>
          <w:tcPr>
            <w:tcW w:w="9072" w:type="dxa"/>
            <w:gridSpan w:val="2"/>
            <w:tcBorders>
              <w:top w:val="nil"/>
              <w:left w:val="nil"/>
              <w:bottom w:val="nil"/>
              <w:right w:val="nil"/>
            </w:tcBorders>
          </w:tcPr>
          <w:p w:rsidR="000A19C5" w:rsidRPr="009A3C5E" w:rsidRDefault="000A19C5">
            <w:pPr>
              <w:rPr>
                <w:b/>
                <w:sz w:val="22"/>
                <w:szCs w:val="22"/>
              </w:rPr>
            </w:pPr>
          </w:p>
        </w:tc>
      </w:tr>
      <w:tr w:rsidR="00B76A54" w:rsidRPr="00B76A54" w:rsidTr="00AB475F">
        <w:tc>
          <w:tcPr>
            <w:tcW w:w="9072" w:type="dxa"/>
            <w:gridSpan w:val="2"/>
            <w:tcBorders>
              <w:top w:val="nil"/>
              <w:left w:val="nil"/>
              <w:bottom w:val="nil"/>
              <w:right w:val="nil"/>
            </w:tcBorders>
          </w:tcPr>
          <w:p w:rsidR="00B76A54" w:rsidRPr="00B76A54" w:rsidRDefault="009A3C5E">
            <w:pPr>
              <w:rPr>
                <w:i/>
                <w:sz w:val="28"/>
                <w:szCs w:val="28"/>
              </w:rPr>
            </w:pPr>
            <w:r w:rsidRPr="009A3C5E">
              <w:rPr>
                <w:b/>
                <w:bCs/>
                <w:i/>
                <w:color w:val="000000" w:themeColor="text1"/>
                <w:sz w:val="28"/>
                <w:szCs w:val="28"/>
              </w:rPr>
              <w:t xml:space="preserve">The Effect of Walking Exercise Intervention on Peripheral Perfusion in Diabetes Mellitus Patients at the </w:t>
            </w:r>
            <w:r w:rsidR="00B76A54" w:rsidRPr="00B76A54">
              <w:rPr>
                <w:b/>
                <w:bCs/>
                <w:i/>
                <w:color w:val="000000" w:themeColor="text1"/>
                <w:sz w:val="28"/>
                <w:szCs w:val="28"/>
              </w:rPr>
              <w:t>Posyandu of Pronojiwo</w:t>
            </w:r>
          </w:p>
        </w:tc>
      </w:tr>
      <w:tr w:rsidR="000A19C5" w:rsidTr="00AB475F">
        <w:tc>
          <w:tcPr>
            <w:tcW w:w="9072" w:type="dxa"/>
            <w:gridSpan w:val="2"/>
            <w:tcBorders>
              <w:top w:val="nil"/>
              <w:left w:val="nil"/>
              <w:bottom w:val="nil"/>
              <w:right w:val="nil"/>
            </w:tcBorders>
          </w:tcPr>
          <w:p w:rsidR="000A19C5" w:rsidRPr="009A3C5E" w:rsidRDefault="000A19C5">
            <w:pPr>
              <w:rPr>
                <w:b/>
                <w:i/>
                <w:sz w:val="22"/>
                <w:szCs w:val="22"/>
              </w:rPr>
            </w:pPr>
          </w:p>
        </w:tc>
      </w:tr>
      <w:tr w:rsidR="000A19C5" w:rsidTr="00AB475F">
        <w:tc>
          <w:tcPr>
            <w:tcW w:w="9072" w:type="dxa"/>
            <w:gridSpan w:val="2"/>
            <w:tcBorders>
              <w:top w:val="nil"/>
              <w:left w:val="nil"/>
              <w:bottom w:val="nil"/>
              <w:right w:val="nil"/>
            </w:tcBorders>
          </w:tcPr>
          <w:p w:rsidR="000A19C5" w:rsidRPr="00F83180" w:rsidRDefault="00B76A54">
            <w:pPr>
              <w:rPr>
                <w:b/>
                <w:sz w:val="22"/>
                <w:szCs w:val="22"/>
                <w:vertAlign w:val="superscript"/>
              </w:rPr>
            </w:pPr>
            <w:r>
              <w:rPr>
                <w:b/>
                <w:sz w:val="22"/>
                <w:szCs w:val="22"/>
                <w:lang w:val="id-ID"/>
              </w:rPr>
              <w:t>Atik Fitri Ningsih</w:t>
            </w:r>
            <w:r w:rsidR="00A647AE">
              <w:rPr>
                <w:b/>
                <w:sz w:val="22"/>
                <w:szCs w:val="22"/>
                <w:vertAlign w:val="superscript"/>
              </w:rPr>
              <w:t>1*</w:t>
            </w:r>
            <w:r w:rsidR="00A647AE">
              <w:rPr>
                <w:b/>
                <w:sz w:val="22"/>
                <w:szCs w:val="22"/>
              </w:rPr>
              <w:t xml:space="preserve">, </w:t>
            </w:r>
            <w:r w:rsidR="00291924">
              <w:rPr>
                <w:b/>
                <w:sz w:val="22"/>
                <w:szCs w:val="22"/>
                <w:lang w:val="id-ID"/>
              </w:rPr>
              <w:t>Suhari</w:t>
            </w:r>
            <w:r w:rsidR="00A647AE">
              <w:rPr>
                <w:b/>
                <w:sz w:val="22"/>
                <w:szCs w:val="22"/>
                <w:vertAlign w:val="superscript"/>
              </w:rPr>
              <w:t>2</w:t>
            </w:r>
            <w:r w:rsidR="00A647AE">
              <w:rPr>
                <w:b/>
                <w:sz w:val="22"/>
                <w:szCs w:val="22"/>
              </w:rPr>
              <w:t xml:space="preserve">, </w:t>
            </w:r>
            <w:r>
              <w:rPr>
                <w:b/>
                <w:sz w:val="22"/>
                <w:szCs w:val="22"/>
                <w:lang w:val="id-ID"/>
              </w:rPr>
              <w:t>Nafolion Nur Rahmat</w:t>
            </w:r>
            <w:r w:rsidR="00F83180">
              <w:rPr>
                <w:b/>
                <w:sz w:val="22"/>
                <w:szCs w:val="22"/>
                <w:vertAlign w:val="superscript"/>
              </w:rPr>
              <w:t>1</w:t>
            </w:r>
            <w:r w:rsidR="00F34E85">
              <w:rPr>
                <w:b/>
                <w:sz w:val="22"/>
                <w:szCs w:val="22"/>
                <w:lang w:val="id-ID"/>
              </w:rPr>
              <w:t xml:space="preserve">, </w:t>
            </w:r>
            <w:r>
              <w:rPr>
                <w:b/>
                <w:sz w:val="22"/>
                <w:szCs w:val="22"/>
                <w:lang w:val="id-ID"/>
              </w:rPr>
              <w:t>Ainul Yaqin Salam</w:t>
            </w:r>
            <w:r w:rsidR="00F83180">
              <w:rPr>
                <w:b/>
                <w:sz w:val="22"/>
                <w:szCs w:val="22"/>
                <w:vertAlign w:val="superscript"/>
              </w:rPr>
              <w:t>3</w:t>
            </w:r>
          </w:p>
          <w:p w:rsidR="00317B6B" w:rsidRDefault="00A647AE" w:rsidP="00317B6B">
            <w:pPr>
              <w:jc w:val="both"/>
              <w:rPr>
                <w:sz w:val="22"/>
                <w:szCs w:val="22"/>
              </w:rPr>
            </w:pPr>
            <w:r>
              <w:rPr>
                <w:sz w:val="22"/>
                <w:szCs w:val="22"/>
                <w:vertAlign w:val="superscript"/>
              </w:rPr>
              <w:t>1</w:t>
            </w:r>
            <w:r w:rsidR="00317B6B">
              <w:rPr>
                <w:sz w:val="22"/>
                <w:szCs w:val="22"/>
              </w:rPr>
              <w:t>Pr</w:t>
            </w:r>
            <w:r w:rsidR="00F83180">
              <w:rPr>
                <w:sz w:val="22"/>
                <w:szCs w:val="22"/>
              </w:rPr>
              <w:t>ogram Studi</w:t>
            </w:r>
            <w:r w:rsidR="00317B6B" w:rsidRPr="00317B6B">
              <w:rPr>
                <w:sz w:val="22"/>
                <w:szCs w:val="22"/>
              </w:rPr>
              <w:t xml:space="preserve"> Sarjana Keperawatan, </w:t>
            </w:r>
            <w:r w:rsidR="00F83180">
              <w:rPr>
                <w:sz w:val="22"/>
                <w:szCs w:val="22"/>
                <w:vertAlign w:val="superscript"/>
              </w:rPr>
              <w:t>3</w:t>
            </w:r>
            <w:r w:rsidR="009A3C5E">
              <w:rPr>
                <w:sz w:val="22"/>
                <w:szCs w:val="22"/>
              </w:rPr>
              <w:t>Pr</w:t>
            </w:r>
            <w:r w:rsidR="00F83180">
              <w:rPr>
                <w:sz w:val="22"/>
                <w:szCs w:val="22"/>
              </w:rPr>
              <w:t>ogram Studi</w:t>
            </w:r>
            <w:r w:rsidR="009A3C5E" w:rsidRPr="00317B6B">
              <w:rPr>
                <w:sz w:val="22"/>
                <w:szCs w:val="22"/>
              </w:rPr>
              <w:t xml:space="preserve"> </w:t>
            </w:r>
            <w:r w:rsidR="009A3C5E">
              <w:rPr>
                <w:sz w:val="22"/>
                <w:szCs w:val="22"/>
              </w:rPr>
              <w:t>Profesi Ners</w:t>
            </w:r>
            <w:r w:rsidR="009A3C5E" w:rsidRPr="00317B6B">
              <w:rPr>
                <w:sz w:val="22"/>
                <w:szCs w:val="22"/>
              </w:rPr>
              <w:t xml:space="preserve">, </w:t>
            </w:r>
            <w:r w:rsidR="00317B6B" w:rsidRPr="00317B6B">
              <w:rPr>
                <w:sz w:val="22"/>
                <w:szCs w:val="22"/>
              </w:rPr>
              <w:t>Fakultas Ilmu Kesehatan, Universitas Hafshawaty Zainul Hasan, Probolinggo</w:t>
            </w:r>
            <w:r w:rsidR="00F83180">
              <w:rPr>
                <w:sz w:val="22"/>
                <w:szCs w:val="22"/>
              </w:rPr>
              <w:t>, Indonesia</w:t>
            </w:r>
          </w:p>
          <w:p w:rsidR="003E47F4" w:rsidRPr="00F83180" w:rsidRDefault="00A647AE" w:rsidP="00F83180">
            <w:pPr>
              <w:rPr>
                <w:sz w:val="22"/>
                <w:szCs w:val="22"/>
              </w:rPr>
            </w:pPr>
            <w:r>
              <w:rPr>
                <w:sz w:val="22"/>
                <w:szCs w:val="22"/>
                <w:vertAlign w:val="superscript"/>
              </w:rPr>
              <w:t>2</w:t>
            </w:r>
            <w:r w:rsidR="003E47F4">
              <w:rPr>
                <w:sz w:val="22"/>
                <w:szCs w:val="22"/>
                <w:lang w:val="id-ID"/>
              </w:rPr>
              <w:t>Pro</w:t>
            </w:r>
            <w:r w:rsidR="00F83180">
              <w:rPr>
                <w:sz w:val="22"/>
                <w:szCs w:val="22"/>
              </w:rPr>
              <w:t>gram Studi</w:t>
            </w:r>
            <w:r w:rsidR="003E47F4">
              <w:rPr>
                <w:sz w:val="22"/>
                <w:szCs w:val="22"/>
                <w:lang w:val="id-ID"/>
              </w:rPr>
              <w:t xml:space="preserve"> D3 Keperawatan</w:t>
            </w:r>
            <w:r w:rsidR="00B76A54">
              <w:rPr>
                <w:sz w:val="22"/>
                <w:szCs w:val="22"/>
                <w:lang w:val="id-ID"/>
              </w:rPr>
              <w:t xml:space="preserve"> Fakultas Keperawatan</w:t>
            </w:r>
            <w:r w:rsidR="003E47F4">
              <w:rPr>
                <w:sz w:val="22"/>
                <w:szCs w:val="22"/>
                <w:lang w:val="id-ID"/>
              </w:rPr>
              <w:t>, Universitas Jember</w:t>
            </w:r>
            <w:r w:rsidR="00F83180">
              <w:rPr>
                <w:sz w:val="22"/>
                <w:szCs w:val="22"/>
              </w:rPr>
              <w:t>, Indonesia</w:t>
            </w:r>
          </w:p>
        </w:tc>
      </w:tr>
      <w:tr w:rsidR="000A19C5" w:rsidTr="00AB475F">
        <w:tc>
          <w:tcPr>
            <w:tcW w:w="9072" w:type="dxa"/>
            <w:gridSpan w:val="2"/>
            <w:tcBorders>
              <w:top w:val="nil"/>
              <w:left w:val="nil"/>
              <w:bottom w:val="single" w:sz="4" w:space="0" w:color="000000"/>
              <w:right w:val="nil"/>
            </w:tcBorders>
          </w:tcPr>
          <w:p w:rsidR="000A19C5" w:rsidRDefault="000A19C5">
            <w:pPr>
              <w:rPr>
                <w:b/>
                <w:sz w:val="22"/>
                <w:szCs w:val="22"/>
              </w:rPr>
            </w:pPr>
          </w:p>
        </w:tc>
      </w:tr>
      <w:tr w:rsidR="000A19C5" w:rsidTr="00AB475F">
        <w:tc>
          <w:tcPr>
            <w:tcW w:w="2880" w:type="dxa"/>
            <w:vMerge w:val="restart"/>
            <w:tcBorders>
              <w:top w:val="single" w:sz="4" w:space="0" w:color="000000"/>
              <w:left w:val="nil"/>
              <w:bottom w:val="single" w:sz="4" w:space="0" w:color="000000"/>
              <w:right w:val="nil"/>
            </w:tcBorders>
          </w:tcPr>
          <w:p w:rsidR="000A19C5" w:rsidRPr="000753DC" w:rsidRDefault="00A647AE">
            <w:pPr>
              <w:jc w:val="both"/>
              <w:rPr>
                <w:i/>
                <w:sz w:val="20"/>
                <w:szCs w:val="20"/>
              </w:rPr>
            </w:pPr>
            <w:r w:rsidRPr="000753DC">
              <w:rPr>
                <w:b/>
                <w:sz w:val="20"/>
                <w:szCs w:val="20"/>
              </w:rPr>
              <w:t xml:space="preserve">Kata Kunci </w:t>
            </w:r>
            <w:r w:rsidRPr="000753DC">
              <w:rPr>
                <w:b/>
                <w:i/>
                <w:sz w:val="20"/>
                <w:szCs w:val="20"/>
              </w:rPr>
              <w:t>:</w:t>
            </w:r>
            <w:r w:rsidRPr="000753DC">
              <w:rPr>
                <w:i/>
                <w:sz w:val="20"/>
                <w:szCs w:val="20"/>
              </w:rPr>
              <w:t xml:space="preserve"> </w:t>
            </w:r>
          </w:p>
          <w:p w:rsidR="000A19C5" w:rsidRPr="000753DC" w:rsidRDefault="000753DC">
            <w:pPr>
              <w:jc w:val="both"/>
              <w:rPr>
                <w:b/>
                <w:i/>
                <w:sz w:val="20"/>
                <w:szCs w:val="20"/>
              </w:rPr>
            </w:pPr>
            <w:r w:rsidRPr="000753DC">
              <w:rPr>
                <w:i/>
                <w:sz w:val="20"/>
                <w:szCs w:val="20"/>
              </w:rPr>
              <w:t>D</w:t>
            </w:r>
            <w:r w:rsidR="00B76A54" w:rsidRPr="000753DC">
              <w:rPr>
                <w:i/>
                <w:sz w:val="20"/>
                <w:szCs w:val="20"/>
                <w:lang w:val="id-ID"/>
              </w:rPr>
              <w:t>iabetes mellitus, perfusi perifer, walking exercise, Ankle Brachial Index</w:t>
            </w:r>
          </w:p>
        </w:tc>
        <w:tc>
          <w:tcPr>
            <w:tcW w:w="6192" w:type="dxa"/>
            <w:tcBorders>
              <w:top w:val="single" w:sz="4" w:space="0" w:color="000000"/>
              <w:left w:val="nil"/>
              <w:bottom w:val="single" w:sz="4" w:space="0" w:color="000000"/>
              <w:right w:val="nil"/>
            </w:tcBorders>
          </w:tcPr>
          <w:p w:rsidR="000A19C5" w:rsidRDefault="00A647AE">
            <w:pPr>
              <w:jc w:val="both"/>
              <w:rPr>
                <w:b/>
                <w:sz w:val="20"/>
                <w:szCs w:val="20"/>
              </w:rPr>
            </w:pPr>
            <w:r>
              <w:rPr>
                <w:b/>
                <w:sz w:val="20"/>
                <w:szCs w:val="20"/>
              </w:rPr>
              <w:t>ABSTRAK</w:t>
            </w:r>
          </w:p>
        </w:tc>
      </w:tr>
      <w:tr w:rsidR="000A19C5" w:rsidTr="00AB475F">
        <w:tc>
          <w:tcPr>
            <w:tcW w:w="2880" w:type="dxa"/>
            <w:vMerge/>
            <w:tcBorders>
              <w:top w:val="single" w:sz="4" w:space="0" w:color="000000"/>
              <w:left w:val="nil"/>
              <w:bottom w:val="single" w:sz="4" w:space="0" w:color="000000"/>
              <w:right w:val="nil"/>
            </w:tcBorders>
          </w:tcPr>
          <w:p w:rsidR="000A19C5" w:rsidRPr="000753DC" w:rsidRDefault="000A19C5">
            <w:pPr>
              <w:widowControl w:val="0"/>
              <w:pBdr>
                <w:top w:val="nil"/>
                <w:left w:val="nil"/>
                <w:bottom w:val="nil"/>
                <w:right w:val="nil"/>
                <w:between w:val="nil"/>
              </w:pBdr>
              <w:spacing w:line="276" w:lineRule="auto"/>
              <w:rPr>
                <w:b/>
                <w:i/>
                <w:sz w:val="20"/>
                <w:szCs w:val="20"/>
              </w:rPr>
            </w:pPr>
          </w:p>
        </w:tc>
        <w:tc>
          <w:tcPr>
            <w:tcW w:w="6192" w:type="dxa"/>
            <w:tcBorders>
              <w:top w:val="single" w:sz="4" w:space="0" w:color="000000"/>
              <w:left w:val="nil"/>
              <w:bottom w:val="single" w:sz="4" w:space="0" w:color="000000"/>
              <w:right w:val="nil"/>
            </w:tcBorders>
          </w:tcPr>
          <w:p w:rsidR="000A19C5" w:rsidRDefault="009A3C5E" w:rsidP="009A3C5E">
            <w:pPr>
              <w:jc w:val="both"/>
              <w:rPr>
                <w:sz w:val="20"/>
                <w:szCs w:val="20"/>
              </w:rPr>
            </w:pPr>
            <w:r>
              <w:rPr>
                <w:sz w:val="20"/>
                <w:szCs w:val="20"/>
                <w:lang w:val="id-ID"/>
              </w:rPr>
              <w:t xml:space="preserve">Pendahuluan: </w:t>
            </w:r>
            <w:r w:rsidR="00B76A54" w:rsidRPr="00B76A54">
              <w:rPr>
                <w:sz w:val="20"/>
                <w:szCs w:val="20"/>
                <w:lang w:val="id-ID"/>
              </w:rPr>
              <w:t xml:space="preserve">Perfusi perifer yang terganggu merupakan salah satu komplikasi yang sering dialami oleh pasien diabetes mellitus akibat kerusakan pembuluh darah perifer. Gangguan ini meningkatkan risiko ulkus diabetikum hingga amputasi jika tidak ditangani dengan baik. Salah satu intervensi non-farmakologis yang dapat dilakukan untuk meningkatkan aliran darah perifer adalah </w:t>
            </w:r>
            <w:r>
              <w:rPr>
                <w:sz w:val="20"/>
                <w:szCs w:val="20"/>
                <w:lang w:val="id-ID"/>
              </w:rPr>
              <w:t>intervensi</w:t>
            </w:r>
            <w:r w:rsidR="00B76A54" w:rsidRPr="00B76A54">
              <w:rPr>
                <w:sz w:val="20"/>
                <w:szCs w:val="20"/>
                <w:lang w:val="id-ID"/>
              </w:rPr>
              <w:t xml:space="preserve"> walking exercise. Penelitian ini bertujuan untuk mengetahui pengaruh </w:t>
            </w:r>
            <w:r>
              <w:rPr>
                <w:sz w:val="20"/>
                <w:szCs w:val="20"/>
                <w:lang w:val="id-ID"/>
              </w:rPr>
              <w:t>intervensi</w:t>
            </w:r>
            <w:r w:rsidR="00B76A54" w:rsidRPr="00B76A54">
              <w:rPr>
                <w:sz w:val="20"/>
                <w:szCs w:val="20"/>
                <w:lang w:val="id-ID"/>
              </w:rPr>
              <w:t xml:space="preserve"> walking exercise terhadap perfusi perifer pasien diabetes mellitus di Posyandu Desa Pronojiwo. </w:t>
            </w:r>
            <w:r>
              <w:rPr>
                <w:sz w:val="20"/>
                <w:szCs w:val="20"/>
                <w:lang w:val="id-ID"/>
              </w:rPr>
              <w:t xml:space="preserve">Metode: </w:t>
            </w:r>
            <w:r w:rsidR="00B76A54" w:rsidRPr="00B76A54">
              <w:rPr>
                <w:sz w:val="20"/>
                <w:szCs w:val="20"/>
                <w:lang w:val="id-ID"/>
              </w:rPr>
              <w:t xml:space="preserve">Penelitian ini menggunakan metode </w:t>
            </w:r>
            <w:r w:rsidR="00B76A54" w:rsidRPr="00B76A54">
              <w:rPr>
                <w:i/>
                <w:iCs/>
                <w:sz w:val="20"/>
                <w:szCs w:val="20"/>
                <w:lang w:val="id-ID"/>
              </w:rPr>
              <w:t>pre-experimental design</w:t>
            </w:r>
            <w:r w:rsidR="00B76A54" w:rsidRPr="00B76A54">
              <w:rPr>
                <w:sz w:val="20"/>
                <w:szCs w:val="20"/>
                <w:lang w:val="id-ID"/>
              </w:rPr>
              <w:t xml:space="preserve"> dengan pendekatan </w:t>
            </w:r>
            <w:r w:rsidR="00B76A54" w:rsidRPr="00B76A54">
              <w:rPr>
                <w:i/>
                <w:iCs/>
                <w:sz w:val="20"/>
                <w:szCs w:val="20"/>
                <w:lang w:val="id-ID"/>
              </w:rPr>
              <w:t>one group pre-test and post-test design</w:t>
            </w:r>
            <w:r w:rsidR="00B76A54" w:rsidRPr="00B76A54">
              <w:rPr>
                <w:sz w:val="20"/>
                <w:szCs w:val="20"/>
                <w:lang w:val="id-ID"/>
              </w:rPr>
              <w:t xml:space="preserve">. Jumlah sampel sebanyak 31 responden yang dipilih menggunakan teknik </w:t>
            </w:r>
            <w:r w:rsidR="00B76A54" w:rsidRPr="00B76A54">
              <w:rPr>
                <w:i/>
                <w:iCs/>
                <w:sz w:val="20"/>
                <w:szCs w:val="20"/>
                <w:lang w:val="id-ID"/>
              </w:rPr>
              <w:t>purposive sampling</w:t>
            </w:r>
            <w:r w:rsidR="00B76A54" w:rsidRPr="00B76A54">
              <w:rPr>
                <w:sz w:val="20"/>
                <w:szCs w:val="20"/>
                <w:lang w:val="id-ID"/>
              </w:rPr>
              <w:t xml:space="preserve">, yaitu pasien diabetes mellitus yang mengalami ulkus diabetikum. Pengukuran perfusi perifer dilakukan menggunakan metode Ankle Brachial Index (ABI), dan data dianalisis menggunakan uji Wilcoxon. Hasil penelitian menunjukkan bahwa sebelum intervensi, hampir seluruh responden memiliki ABI kategori abnormal, yaitu 90,3% (kiri) dan 83,9% (kanan). Setelah diberikan </w:t>
            </w:r>
            <w:r>
              <w:rPr>
                <w:sz w:val="20"/>
                <w:szCs w:val="20"/>
                <w:lang w:val="id-ID"/>
              </w:rPr>
              <w:t>intervensi</w:t>
            </w:r>
            <w:r w:rsidR="00B76A54" w:rsidRPr="00B76A54">
              <w:rPr>
                <w:sz w:val="20"/>
                <w:szCs w:val="20"/>
                <w:lang w:val="id-ID"/>
              </w:rPr>
              <w:t xml:space="preserve"> walking exercise, mayoritas responden menunjukkan perbaikan menjadi kategori normal, yaitu 64,7% (kiri) dan 54,8% (kanan). Uji Wilcoxon menunjukkan perbedaan yang signifikan antara nilai ABI sebelum dan sesudah intervensi baik pada ekstremitas kiri (Z = -4,123; p = 0,000) maupun kanan (Z = -3,464; p = 0,001). </w:t>
            </w:r>
            <w:r>
              <w:rPr>
                <w:sz w:val="20"/>
                <w:szCs w:val="20"/>
                <w:lang w:val="id-ID"/>
              </w:rPr>
              <w:t>Kesimpulan: intervensi</w:t>
            </w:r>
            <w:r w:rsidR="00B76A54" w:rsidRPr="00B76A54">
              <w:rPr>
                <w:sz w:val="20"/>
                <w:szCs w:val="20"/>
                <w:lang w:val="id-ID"/>
              </w:rPr>
              <w:t xml:space="preserve"> walking exercise berpengaruh signifikan terhadap peningkatan perfusi perifer pasien diabetes mellitus. Temuan ini sejalan dengan literatur yang menyatakan bahwa aktivitas fisik teratur dapat meningkatkan sirkulasi darah dan memperbaiki fungsi vaskular.</w:t>
            </w:r>
          </w:p>
          <w:p w:rsidR="000753DC" w:rsidRPr="000753DC" w:rsidRDefault="000753DC" w:rsidP="009A3C5E">
            <w:pPr>
              <w:jc w:val="both"/>
              <w:rPr>
                <w:sz w:val="20"/>
                <w:szCs w:val="20"/>
              </w:rPr>
            </w:pPr>
          </w:p>
        </w:tc>
      </w:tr>
      <w:tr w:rsidR="000A19C5" w:rsidTr="00AB475F">
        <w:trPr>
          <w:trHeight w:val="184"/>
        </w:trPr>
        <w:tc>
          <w:tcPr>
            <w:tcW w:w="2880" w:type="dxa"/>
            <w:vMerge w:val="restart"/>
            <w:tcBorders>
              <w:top w:val="single" w:sz="4" w:space="0" w:color="000000"/>
              <w:left w:val="nil"/>
              <w:bottom w:val="single" w:sz="4" w:space="0" w:color="000000"/>
              <w:right w:val="nil"/>
            </w:tcBorders>
          </w:tcPr>
          <w:p w:rsidR="000A19C5" w:rsidRPr="000753DC" w:rsidRDefault="00A647AE">
            <w:pPr>
              <w:jc w:val="both"/>
              <w:rPr>
                <w:i/>
                <w:sz w:val="20"/>
                <w:szCs w:val="20"/>
              </w:rPr>
            </w:pPr>
            <w:r w:rsidRPr="000753DC">
              <w:rPr>
                <w:b/>
                <w:i/>
                <w:sz w:val="20"/>
                <w:szCs w:val="20"/>
              </w:rPr>
              <w:t>Keyword:</w:t>
            </w:r>
            <w:r w:rsidRPr="000753DC">
              <w:rPr>
                <w:i/>
                <w:sz w:val="20"/>
                <w:szCs w:val="20"/>
              </w:rPr>
              <w:t xml:space="preserve"> </w:t>
            </w:r>
          </w:p>
          <w:p w:rsidR="000A19C5" w:rsidRPr="000753DC" w:rsidRDefault="00B76A54" w:rsidP="00317B6B">
            <w:pPr>
              <w:jc w:val="both"/>
              <w:rPr>
                <w:b/>
                <w:i/>
                <w:sz w:val="20"/>
                <w:szCs w:val="20"/>
              </w:rPr>
            </w:pPr>
            <w:r w:rsidRPr="000753DC">
              <w:rPr>
                <w:i/>
                <w:iCs/>
                <w:sz w:val="20"/>
                <w:szCs w:val="20"/>
                <w:lang w:val="id-ID"/>
              </w:rPr>
              <w:t>diabetes mellitus, peripheral perfusion, walking exercise, Ankle Brachial Index</w:t>
            </w:r>
            <w:r w:rsidR="001F258E" w:rsidRPr="000753DC">
              <w:rPr>
                <w:i/>
                <w:iCs/>
                <w:sz w:val="20"/>
                <w:szCs w:val="20"/>
                <w:lang w:val="id-ID"/>
              </w:rPr>
              <w:t>.</w:t>
            </w:r>
          </w:p>
        </w:tc>
        <w:tc>
          <w:tcPr>
            <w:tcW w:w="6192" w:type="dxa"/>
            <w:tcBorders>
              <w:top w:val="single" w:sz="4" w:space="0" w:color="000000"/>
              <w:left w:val="nil"/>
              <w:bottom w:val="single" w:sz="4" w:space="0" w:color="000000"/>
              <w:right w:val="nil"/>
            </w:tcBorders>
          </w:tcPr>
          <w:p w:rsidR="000A19C5" w:rsidRDefault="00A647AE">
            <w:pPr>
              <w:jc w:val="both"/>
              <w:rPr>
                <w:b/>
                <w:i/>
                <w:sz w:val="20"/>
                <w:szCs w:val="20"/>
              </w:rPr>
            </w:pPr>
            <w:r>
              <w:rPr>
                <w:b/>
                <w:i/>
                <w:sz w:val="20"/>
                <w:szCs w:val="20"/>
              </w:rPr>
              <w:t>ABSTRACT</w:t>
            </w:r>
          </w:p>
        </w:tc>
      </w:tr>
      <w:tr w:rsidR="000A19C5" w:rsidTr="00AB475F">
        <w:tc>
          <w:tcPr>
            <w:tcW w:w="2880" w:type="dxa"/>
            <w:vMerge/>
            <w:tcBorders>
              <w:top w:val="single" w:sz="4" w:space="0" w:color="000000"/>
              <w:left w:val="nil"/>
              <w:bottom w:val="single" w:sz="4" w:space="0" w:color="000000"/>
              <w:right w:val="nil"/>
            </w:tcBorders>
          </w:tcPr>
          <w:p w:rsidR="000A19C5" w:rsidRDefault="000A19C5">
            <w:pPr>
              <w:widowControl w:val="0"/>
              <w:pBdr>
                <w:top w:val="nil"/>
                <w:left w:val="nil"/>
                <w:bottom w:val="nil"/>
                <w:right w:val="nil"/>
                <w:between w:val="nil"/>
              </w:pBdr>
              <w:spacing w:line="276" w:lineRule="auto"/>
              <w:rPr>
                <w:b/>
                <w:sz w:val="20"/>
                <w:szCs w:val="20"/>
              </w:rPr>
            </w:pPr>
          </w:p>
        </w:tc>
        <w:tc>
          <w:tcPr>
            <w:tcW w:w="6192" w:type="dxa"/>
            <w:tcBorders>
              <w:top w:val="single" w:sz="4" w:space="0" w:color="000000"/>
              <w:left w:val="nil"/>
              <w:bottom w:val="single" w:sz="4" w:space="0" w:color="000000"/>
              <w:right w:val="nil"/>
            </w:tcBorders>
          </w:tcPr>
          <w:p w:rsidR="009A3C5E" w:rsidRPr="009A3C5E" w:rsidRDefault="009A3C5E" w:rsidP="009A3C5E">
            <w:pPr>
              <w:jc w:val="both"/>
              <w:rPr>
                <w:i/>
                <w:sz w:val="20"/>
                <w:szCs w:val="20"/>
              </w:rPr>
            </w:pPr>
            <w:r w:rsidRPr="009A3C5E">
              <w:rPr>
                <w:i/>
                <w:sz w:val="20"/>
                <w:szCs w:val="20"/>
              </w:rPr>
              <w:t xml:space="preserve">Introduction: Impaired peripheral perfusion is one of the complications often experienced by patients with diabetes mellitus due to damage to the peripheral blood vessels. This disorder increases the risk of diabetic ulcers and even amputation if not treated properly. One non-pharmacological intervention that can be used to improve peripheral blood flow is walking exercise. This study aims to determine the effect of walking exercise intervention on peripheral perfusion in diabetes mellitus patients at the Pronojiwo Village Health Center. Methods: This study used a pre-experimental design with a one-group pre-test and post-test approach. The sample consisted of 31 </w:t>
            </w:r>
            <w:proofErr w:type="gramStart"/>
            <w:r w:rsidRPr="009A3C5E">
              <w:rPr>
                <w:i/>
                <w:sz w:val="20"/>
                <w:szCs w:val="20"/>
              </w:rPr>
              <w:t>respondents</w:t>
            </w:r>
            <w:proofErr w:type="gramEnd"/>
            <w:r w:rsidRPr="009A3C5E">
              <w:rPr>
                <w:i/>
                <w:sz w:val="20"/>
                <w:szCs w:val="20"/>
              </w:rPr>
              <w:t xml:space="preserve"> selected using purposive sampling, namely diabetes mellitus patients with diabetic ulcers. Peripheral perfusion was measured using the Ankle Brachial Index (ABI) method, and the data were analyzed using the Wilcoxon test. </w:t>
            </w:r>
          </w:p>
          <w:p w:rsidR="009A3C5E" w:rsidRPr="009A3C5E" w:rsidRDefault="009A3C5E" w:rsidP="009A3C5E">
            <w:pPr>
              <w:jc w:val="both"/>
              <w:rPr>
                <w:i/>
                <w:sz w:val="20"/>
                <w:szCs w:val="20"/>
              </w:rPr>
            </w:pPr>
            <w:r w:rsidRPr="009A3C5E">
              <w:rPr>
                <w:i/>
                <w:sz w:val="20"/>
                <w:szCs w:val="20"/>
              </w:rPr>
              <w:t xml:space="preserve">The results showed that before the intervention, almost all respondents had abnormal ABI categories, namely 90.3% (left) and 83.9% (right). After the walking exercise intervention, the majority of respondents </w:t>
            </w:r>
            <w:r w:rsidRPr="009A3C5E">
              <w:rPr>
                <w:i/>
                <w:sz w:val="20"/>
                <w:szCs w:val="20"/>
              </w:rPr>
              <w:lastRenderedPageBreak/>
              <w:t>showed improvement to the normal category, namely 64.7% (left) and 54.8% (right). The Wilcoxon test showed a significant difference between ABI values before and after the intervention in both the left (Z = -4.123; p = 0.000) and right (Z = -3.464; p = 0.001) extremities. Conclusion: Walking exercise intervention has a significant effect on improving peripheral perfusion in patients with diabetes mellitus. These findings are consistent with the literature stating that regular physical activity can improve blood circulation and vascular function.</w:t>
            </w:r>
          </w:p>
          <w:p w:rsidR="00D851DA" w:rsidRPr="004B34D9" w:rsidRDefault="00D851DA" w:rsidP="00D851DA">
            <w:pPr>
              <w:tabs>
                <w:tab w:val="left" w:pos="567"/>
              </w:tabs>
              <w:ind w:left="-125" w:right="-102"/>
              <w:jc w:val="right"/>
              <w:rPr>
                <w:i/>
                <w:sz w:val="20"/>
                <w:szCs w:val="20"/>
              </w:rPr>
            </w:pPr>
            <w:r w:rsidRPr="004B34D9">
              <w:rPr>
                <w:i/>
                <w:sz w:val="20"/>
                <w:szCs w:val="20"/>
              </w:rPr>
              <w:t xml:space="preserve">Copyright </w:t>
            </w:r>
            <w:r w:rsidRPr="004B34D9">
              <w:rPr>
                <w:sz w:val="20"/>
                <w:szCs w:val="20"/>
              </w:rPr>
              <w:t xml:space="preserve">© 2026 </w:t>
            </w:r>
            <w:r w:rsidRPr="004B34D9">
              <w:rPr>
                <w:i/>
                <w:sz w:val="20"/>
                <w:szCs w:val="20"/>
              </w:rPr>
              <w:t>JKBD</w:t>
            </w:r>
          </w:p>
          <w:p w:rsidR="000A19C5" w:rsidRDefault="00D851DA" w:rsidP="00D851DA">
            <w:pPr>
              <w:tabs>
                <w:tab w:val="left" w:pos="567"/>
              </w:tabs>
              <w:ind w:left="-125" w:right="-102"/>
              <w:jc w:val="right"/>
              <w:rPr>
                <w:i/>
                <w:smallCaps/>
                <w:sz w:val="20"/>
                <w:szCs w:val="20"/>
              </w:rPr>
            </w:pPr>
            <w:r w:rsidRPr="004B34D9">
              <w:rPr>
                <w:i/>
                <w:sz w:val="20"/>
                <w:szCs w:val="20"/>
              </w:rPr>
              <w:t>All rights reserved</w:t>
            </w:r>
          </w:p>
        </w:tc>
      </w:tr>
      <w:tr w:rsidR="000A19C5" w:rsidTr="00AB475F">
        <w:tc>
          <w:tcPr>
            <w:tcW w:w="9072" w:type="dxa"/>
            <w:gridSpan w:val="2"/>
            <w:tcBorders>
              <w:top w:val="single" w:sz="4" w:space="0" w:color="000000"/>
              <w:left w:val="nil"/>
              <w:bottom w:val="single" w:sz="4" w:space="0" w:color="000000"/>
              <w:right w:val="nil"/>
            </w:tcBorders>
          </w:tcPr>
          <w:p w:rsidR="000A19C5" w:rsidRPr="009A3C5E" w:rsidRDefault="00A647AE">
            <w:pPr>
              <w:tabs>
                <w:tab w:val="left" w:pos="567"/>
              </w:tabs>
              <w:rPr>
                <w:b/>
                <w:i/>
                <w:sz w:val="20"/>
                <w:szCs w:val="20"/>
                <w:lang w:val="id-ID"/>
              </w:rPr>
            </w:pPr>
            <w:r>
              <w:rPr>
                <w:b/>
                <w:i/>
                <w:sz w:val="20"/>
                <w:szCs w:val="20"/>
              </w:rPr>
              <w:lastRenderedPageBreak/>
              <w:t>Corresponding Author:</w:t>
            </w:r>
          </w:p>
          <w:p w:rsidR="000A19C5" w:rsidRPr="006D51E2" w:rsidRDefault="00B76A54">
            <w:pPr>
              <w:tabs>
                <w:tab w:val="left" w:pos="567"/>
              </w:tabs>
              <w:rPr>
                <w:b/>
                <w:sz w:val="20"/>
                <w:szCs w:val="20"/>
                <w:lang w:val="id-ID"/>
              </w:rPr>
            </w:pPr>
            <w:r>
              <w:rPr>
                <w:b/>
                <w:sz w:val="20"/>
                <w:szCs w:val="20"/>
                <w:lang w:val="id-ID"/>
              </w:rPr>
              <w:t>Atik Fitria Ningsih</w:t>
            </w:r>
          </w:p>
          <w:p w:rsidR="00266C35" w:rsidRDefault="00A647AE">
            <w:pPr>
              <w:jc w:val="both"/>
              <w:rPr>
                <w:rStyle w:val="Hyperlink"/>
                <w:color w:val="auto"/>
                <w:sz w:val="20"/>
                <w:u w:val="none"/>
              </w:rPr>
            </w:pPr>
            <w:r w:rsidRPr="00317B6B">
              <w:rPr>
                <w:sz w:val="20"/>
                <w:szCs w:val="20"/>
              </w:rPr>
              <w:t xml:space="preserve">Email: </w:t>
            </w:r>
            <w:hyperlink r:id="rId9" w:history="1">
              <w:r w:rsidR="00B76A54" w:rsidRPr="009A3C5E">
                <w:rPr>
                  <w:rStyle w:val="Hyperlink"/>
                  <w:color w:val="auto"/>
                  <w:sz w:val="20"/>
                  <w:u w:val="none"/>
                </w:rPr>
                <w:t>fatika178@gmail.com</w:t>
              </w:r>
            </w:hyperlink>
          </w:p>
          <w:p w:rsidR="000A19C5" w:rsidRPr="009A3C5E" w:rsidRDefault="00B76A54">
            <w:pPr>
              <w:jc w:val="both"/>
              <w:rPr>
                <w:sz w:val="20"/>
                <w:szCs w:val="20"/>
                <w:lang w:val="id-ID"/>
              </w:rPr>
            </w:pPr>
            <w:r w:rsidRPr="008E2349">
              <w:rPr>
                <w:sz w:val="20"/>
                <w:lang w:val="id-ID"/>
              </w:rPr>
              <w:t xml:space="preserve"> </w:t>
            </w:r>
            <w:r w:rsidR="001F258E" w:rsidRPr="008E2349">
              <w:rPr>
                <w:sz w:val="20"/>
                <w:lang w:val="id-ID"/>
              </w:rPr>
              <w:t xml:space="preserve"> </w:t>
            </w:r>
            <w:r w:rsidR="006D51E2" w:rsidRPr="008E2349">
              <w:rPr>
                <w:sz w:val="16"/>
                <w:szCs w:val="20"/>
                <w:lang w:val="id-ID"/>
              </w:rPr>
              <w:t xml:space="preserve"> </w:t>
            </w:r>
          </w:p>
        </w:tc>
      </w:tr>
      <w:tr w:rsidR="000A19C5" w:rsidTr="00AB475F">
        <w:tc>
          <w:tcPr>
            <w:tcW w:w="9072" w:type="dxa"/>
            <w:gridSpan w:val="2"/>
            <w:tcBorders>
              <w:top w:val="single" w:sz="4" w:space="0" w:color="000000"/>
              <w:left w:val="nil"/>
              <w:bottom w:val="single" w:sz="4" w:space="0" w:color="000000"/>
              <w:right w:val="nil"/>
            </w:tcBorders>
          </w:tcPr>
          <w:p w:rsidR="000A19C5" w:rsidRDefault="00A647AE">
            <w:pPr>
              <w:rPr>
                <w:b/>
                <w:i/>
                <w:sz w:val="20"/>
                <w:szCs w:val="20"/>
              </w:rPr>
            </w:pPr>
            <w:r>
              <w:rPr>
                <w:b/>
                <w:i/>
                <w:sz w:val="20"/>
                <w:szCs w:val="20"/>
              </w:rPr>
              <w:t>Article history</w:t>
            </w:r>
          </w:p>
          <w:p w:rsidR="000A19C5" w:rsidRPr="009A3C5E" w:rsidRDefault="00A647AE">
            <w:pPr>
              <w:pStyle w:val="Subtitle"/>
              <w:spacing w:after="0"/>
              <w:jc w:val="left"/>
              <w:rPr>
                <w:rFonts w:ascii="Times New Roman" w:eastAsia="Times New Roman" w:hAnsi="Times New Roman" w:cs="Times New Roman"/>
                <w:sz w:val="20"/>
                <w:szCs w:val="20"/>
                <w:lang w:val="id-ID"/>
              </w:rPr>
            </w:pPr>
            <w:proofErr w:type="gramStart"/>
            <w:r>
              <w:rPr>
                <w:rFonts w:ascii="Times New Roman" w:eastAsia="Times New Roman" w:hAnsi="Times New Roman" w:cs="Times New Roman"/>
                <w:sz w:val="20"/>
                <w:szCs w:val="20"/>
              </w:rPr>
              <w:t>Received  date</w:t>
            </w:r>
            <w:proofErr w:type="gramEnd"/>
            <w:r>
              <w:rPr>
                <w:rFonts w:ascii="Times New Roman" w:eastAsia="Times New Roman" w:hAnsi="Times New Roman" w:cs="Times New Roman"/>
                <w:sz w:val="20"/>
                <w:szCs w:val="20"/>
              </w:rPr>
              <w:t xml:space="preserve"> :</w:t>
            </w:r>
            <w:r w:rsidR="009A3C5E">
              <w:rPr>
                <w:rFonts w:ascii="Times New Roman" w:eastAsia="Times New Roman" w:hAnsi="Times New Roman" w:cs="Times New Roman"/>
                <w:sz w:val="20"/>
                <w:szCs w:val="20"/>
                <w:lang w:val="id-ID"/>
              </w:rPr>
              <w:t xml:space="preserve"> 13 November 2025</w:t>
            </w:r>
          </w:p>
          <w:p w:rsidR="000A19C5" w:rsidRDefault="00A647AE">
            <w:pPr>
              <w:pStyle w:val="Subtitle"/>
              <w:spacing w:after="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Revised </w:t>
            </w:r>
            <w:proofErr w:type="gramStart"/>
            <w:r>
              <w:rPr>
                <w:rFonts w:ascii="Times New Roman" w:eastAsia="Times New Roman" w:hAnsi="Times New Roman" w:cs="Times New Roman"/>
                <w:sz w:val="20"/>
                <w:szCs w:val="20"/>
              </w:rPr>
              <w:t>date  :</w:t>
            </w:r>
            <w:proofErr w:type="gramEnd"/>
            <w:r>
              <w:rPr>
                <w:rFonts w:ascii="Times New Roman" w:eastAsia="Times New Roman" w:hAnsi="Times New Roman" w:cs="Times New Roman"/>
                <w:sz w:val="20"/>
                <w:szCs w:val="20"/>
              </w:rPr>
              <w:t xml:space="preserve">   </w:t>
            </w:r>
            <w:r w:rsidR="00266C35">
              <w:rPr>
                <w:rFonts w:ascii="Times New Roman" w:eastAsia="Times New Roman" w:hAnsi="Times New Roman" w:cs="Times New Roman"/>
                <w:sz w:val="20"/>
                <w:szCs w:val="20"/>
              </w:rPr>
              <w:t>4 Desember 2025</w:t>
            </w:r>
            <w:r>
              <w:rPr>
                <w:rFonts w:ascii="Times New Roman" w:eastAsia="Times New Roman" w:hAnsi="Times New Roman" w:cs="Times New Roman"/>
                <w:sz w:val="20"/>
                <w:szCs w:val="20"/>
              </w:rPr>
              <w:t xml:space="preserve">        </w:t>
            </w:r>
          </w:p>
          <w:p w:rsidR="000A19C5" w:rsidRDefault="00A647AE">
            <w:pPr>
              <w:tabs>
                <w:tab w:val="left" w:pos="567"/>
              </w:tabs>
              <w:rPr>
                <w:sz w:val="20"/>
                <w:szCs w:val="20"/>
              </w:rPr>
            </w:pPr>
            <w:r>
              <w:rPr>
                <w:sz w:val="20"/>
                <w:szCs w:val="20"/>
              </w:rPr>
              <w:t xml:space="preserve">Accepted date : </w:t>
            </w:r>
            <w:r w:rsidR="00266C35">
              <w:rPr>
                <w:sz w:val="20"/>
                <w:szCs w:val="20"/>
              </w:rPr>
              <w:t xml:space="preserve"> 13 Januari 2026</w:t>
            </w:r>
          </w:p>
          <w:p w:rsidR="000E4A7D" w:rsidRDefault="000E4A7D">
            <w:pPr>
              <w:tabs>
                <w:tab w:val="left" w:pos="567"/>
              </w:tabs>
              <w:rPr>
                <w:b/>
                <w:i/>
                <w:sz w:val="20"/>
                <w:szCs w:val="20"/>
              </w:rPr>
            </w:pPr>
          </w:p>
        </w:tc>
      </w:tr>
    </w:tbl>
    <w:p w:rsidR="000A19C5" w:rsidRDefault="000A19C5">
      <w:pPr>
        <w:sectPr w:rsidR="000A19C5" w:rsidSect="00AB475F">
          <w:headerReference w:type="even" r:id="rId10"/>
          <w:headerReference w:type="default" r:id="rId11"/>
          <w:footerReference w:type="default" r:id="rId12"/>
          <w:headerReference w:type="first" r:id="rId13"/>
          <w:pgSz w:w="11907" w:h="16839"/>
          <w:pgMar w:top="864" w:right="1138" w:bottom="1138" w:left="1701" w:header="706" w:footer="706" w:gutter="0"/>
          <w:pgNumType w:start="253"/>
          <w:cols w:space="720"/>
          <w:titlePg/>
        </w:sectPr>
      </w:pPr>
    </w:p>
    <w:p w:rsidR="000A19C5" w:rsidRDefault="00A647AE">
      <w:pPr>
        <w:jc w:val="both"/>
        <w:rPr>
          <w:b/>
          <w:sz w:val="22"/>
          <w:szCs w:val="22"/>
        </w:rPr>
      </w:pPr>
      <w:r>
        <w:rPr>
          <w:b/>
          <w:sz w:val="22"/>
          <w:szCs w:val="22"/>
        </w:rPr>
        <w:lastRenderedPageBreak/>
        <w:t>PENDAHULUAN</w:t>
      </w:r>
    </w:p>
    <w:p w:rsidR="009A3C5E" w:rsidRDefault="009A3C5E" w:rsidP="00B76A54">
      <w:pPr>
        <w:ind w:firstLine="720"/>
        <w:jc w:val="both"/>
        <w:rPr>
          <w:sz w:val="22"/>
          <w:szCs w:val="22"/>
          <w:lang w:val="id-ID"/>
        </w:rPr>
      </w:pPr>
    </w:p>
    <w:p w:rsidR="009A3C5E" w:rsidRDefault="00B76A54" w:rsidP="00B76A54">
      <w:pPr>
        <w:ind w:firstLine="720"/>
        <w:jc w:val="both"/>
        <w:rPr>
          <w:sz w:val="22"/>
          <w:szCs w:val="22"/>
          <w:lang w:val="id-ID"/>
        </w:rPr>
      </w:pPr>
      <w:proofErr w:type="gramStart"/>
      <w:r w:rsidRPr="00B76A54">
        <w:rPr>
          <w:sz w:val="22"/>
          <w:szCs w:val="22"/>
        </w:rPr>
        <w:t>Diabetes mellitus (DM) merupakan salah satu penyakit kronis dengan prevalensi yang terus meningkat secara global.</w:t>
      </w:r>
      <w:proofErr w:type="gramEnd"/>
      <w:r w:rsidRPr="00B76A54">
        <w:rPr>
          <w:sz w:val="22"/>
          <w:szCs w:val="22"/>
        </w:rPr>
        <w:t xml:space="preserve"> International Diabetes Federation (IDF) melaporkan bahwa 537 juta orang dewasa hidup dengan diabetes pada tahun 2021 dan jumlah ini diperkirakan meningkat menjadi 643 juta pada tahun 2030. </w:t>
      </w:r>
    </w:p>
    <w:p w:rsidR="009A3C5E" w:rsidRDefault="00B76A54" w:rsidP="00B76A54">
      <w:pPr>
        <w:ind w:firstLine="720"/>
        <w:jc w:val="both"/>
        <w:rPr>
          <w:sz w:val="22"/>
          <w:szCs w:val="22"/>
          <w:lang w:val="id-ID"/>
        </w:rPr>
      </w:pPr>
      <w:proofErr w:type="gramStart"/>
      <w:r w:rsidRPr="00B76A54">
        <w:rPr>
          <w:sz w:val="22"/>
          <w:szCs w:val="22"/>
        </w:rPr>
        <w:t>Kondisi hiperglikemia kronis pada DM menyebabkan kerusakan pembuluh darah perifer sehingga menimbulkan gangguan perfusi perifer, yang dapat berkembang menjadi ulkus diabetik, gangren, hingga amputasi apabila tidak ditangani secara tepat.</w:t>
      </w:r>
      <w:proofErr w:type="gramEnd"/>
      <w:r w:rsidRPr="00B76A54">
        <w:rPr>
          <w:sz w:val="22"/>
          <w:szCs w:val="22"/>
        </w:rPr>
        <w:t xml:space="preserve"> </w:t>
      </w:r>
    </w:p>
    <w:p w:rsidR="00B76A54" w:rsidRPr="00B76A54" w:rsidRDefault="00B76A54" w:rsidP="00B76A54">
      <w:pPr>
        <w:ind w:firstLine="720"/>
        <w:jc w:val="both"/>
        <w:rPr>
          <w:sz w:val="22"/>
          <w:szCs w:val="22"/>
        </w:rPr>
      </w:pPr>
      <w:r w:rsidRPr="00B76A54">
        <w:rPr>
          <w:sz w:val="22"/>
          <w:szCs w:val="22"/>
        </w:rPr>
        <w:t>American Diabetes Association (2020) menegaskan bahwa komplikasi vaskular merupakan penyebab signifikan meningkatnya morbiditas dan beban ekonomi pada pasien DM. Berbagai penelitian, seperti yang dilaporkan Smith et al. (2020), menunjukkan bahwa pasien dengan gangguan perfusi perifer memiliki kualitas hidup lebih rendah dan memerlukan biaya perawatan yang jauh lebih tinggi.</w:t>
      </w:r>
    </w:p>
    <w:p w:rsidR="009A3C5E" w:rsidRDefault="00B76A54" w:rsidP="00B76A54">
      <w:pPr>
        <w:ind w:firstLine="720"/>
        <w:jc w:val="both"/>
        <w:rPr>
          <w:sz w:val="22"/>
          <w:szCs w:val="22"/>
          <w:lang w:val="id-ID"/>
        </w:rPr>
      </w:pPr>
      <w:proofErr w:type="gramStart"/>
      <w:r w:rsidRPr="00B76A54">
        <w:rPr>
          <w:sz w:val="22"/>
          <w:szCs w:val="22"/>
        </w:rPr>
        <w:t>Fenomena gangguan perfusi perifer pada pasien diabetes juga terlihat pada konteks nasional.</w:t>
      </w:r>
      <w:proofErr w:type="gramEnd"/>
      <w:r w:rsidRPr="00B76A54">
        <w:rPr>
          <w:sz w:val="22"/>
          <w:szCs w:val="22"/>
        </w:rPr>
        <w:t xml:space="preserve"> Indonesia tercatat memiliki 19</w:t>
      </w:r>
      <w:proofErr w:type="gramStart"/>
      <w:r w:rsidRPr="00B76A54">
        <w:rPr>
          <w:sz w:val="22"/>
          <w:szCs w:val="22"/>
        </w:rPr>
        <w:t>,5</w:t>
      </w:r>
      <w:proofErr w:type="gramEnd"/>
      <w:r w:rsidRPr="00B76A54">
        <w:rPr>
          <w:sz w:val="22"/>
          <w:szCs w:val="22"/>
        </w:rPr>
        <w:t xml:space="preserve"> juta penderita diabetes pada tahun 2021, dengan Jawa Timur menjadi salah satu provinsi dengan prevalensi tinggi. Di Kabupaten Lumajang, pada tahun 2023 terdapat 20.159 penderita DM, termasuk 696 penderita di Kecamatan Pronojiwo. </w:t>
      </w:r>
      <w:proofErr w:type="gramStart"/>
      <w:r w:rsidRPr="00B76A54">
        <w:rPr>
          <w:sz w:val="22"/>
          <w:szCs w:val="22"/>
        </w:rPr>
        <w:t xml:space="preserve">Data ini menunjukkan urgensi intervensi yang dapat diaplikasikan di layanan kesehatan primer seperti posyandu, mengingat besarnya jumlah populasi berisiko yang membutuhkan manajemen diabetes </w:t>
      </w:r>
      <w:r w:rsidRPr="00B76A54">
        <w:rPr>
          <w:sz w:val="22"/>
          <w:szCs w:val="22"/>
        </w:rPr>
        <w:lastRenderedPageBreak/>
        <w:t>komprehensif.</w:t>
      </w:r>
      <w:proofErr w:type="gramEnd"/>
      <w:r w:rsidRPr="00B76A54">
        <w:rPr>
          <w:sz w:val="22"/>
          <w:szCs w:val="22"/>
        </w:rPr>
        <w:t xml:space="preserve"> Gangguan perfusi perifer pada pasien DM muncul akibat kerusakan endotel, aterosklerosis, dan penurunan elastisitas vaskular, yang diperburuk oleh </w:t>
      </w:r>
      <w:proofErr w:type="gramStart"/>
      <w:r w:rsidRPr="00B76A54">
        <w:rPr>
          <w:sz w:val="22"/>
          <w:szCs w:val="22"/>
        </w:rPr>
        <w:t>gaya</w:t>
      </w:r>
      <w:proofErr w:type="gramEnd"/>
      <w:r w:rsidRPr="00B76A54">
        <w:rPr>
          <w:sz w:val="22"/>
          <w:szCs w:val="22"/>
        </w:rPr>
        <w:t xml:space="preserve"> hidup sedentari dan kurangnya aktivitas fisik. </w:t>
      </w:r>
    </w:p>
    <w:p w:rsidR="00B76A54" w:rsidRPr="00B76A54" w:rsidRDefault="00B76A54" w:rsidP="00B76A54">
      <w:pPr>
        <w:ind w:firstLine="720"/>
        <w:jc w:val="both"/>
        <w:rPr>
          <w:sz w:val="22"/>
          <w:szCs w:val="22"/>
        </w:rPr>
      </w:pPr>
      <w:r w:rsidRPr="00B76A54">
        <w:rPr>
          <w:sz w:val="22"/>
          <w:szCs w:val="22"/>
        </w:rPr>
        <w:t>Studi Anderson et al. (2022) menunjukkan bahwa hanya sekitar 30% pasien diabetes di Indonesia yang melakukan aktivitas fisik sesuai rekomendasi, sehingga meningkatkan risiko komplikasi vaskular.</w:t>
      </w:r>
    </w:p>
    <w:p w:rsidR="009A3C5E" w:rsidRDefault="00B76A54" w:rsidP="00B76A54">
      <w:pPr>
        <w:ind w:firstLine="720"/>
        <w:jc w:val="both"/>
        <w:rPr>
          <w:sz w:val="22"/>
          <w:szCs w:val="22"/>
          <w:lang w:val="id-ID"/>
        </w:rPr>
      </w:pPr>
      <w:proofErr w:type="gramStart"/>
      <w:r w:rsidRPr="00B76A54">
        <w:rPr>
          <w:sz w:val="22"/>
          <w:szCs w:val="22"/>
        </w:rPr>
        <w:t xml:space="preserve">Salah satu intervensi non-farmakologis yang efektif dan mudah diterapkan adalah </w:t>
      </w:r>
      <w:r w:rsidRPr="00B76A54">
        <w:rPr>
          <w:i/>
          <w:iCs/>
          <w:sz w:val="22"/>
          <w:szCs w:val="22"/>
        </w:rPr>
        <w:t>walking exercise</w:t>
      </w:r>
      <w:r w:rsidRPr="00B76A54">
        <w:rPr>
          <w:sz w:val="22"/>
          <w:szCs w:val="22"/>
        </w:rPr>
        <w:t>.</w:t>
      </w:r>
      <w:proofErr w:type="gramEnd"/>
      <w:r w:rsidRPr="00B76A54">
        <w:rPr>
          <w:sz w:val="22"/>
          <w:szCs w:val="22"/>
        </w:rPr>
        <w:t xml:space="preserve"> Aktivitas fisik ini terbukti meningkatkan sensitivitas insulin, menurunkan </w:t>
      </w:r>
      <w:proofErr w:type="gramStart"/>
      <w:r w:rsidRPr="00B76A54">
        <w:rPr>
          <w:sz w:val="22"/>
          <w:szCs w:val="22"/>
        </w:rPr>
        <w:t>kadar</w:t>
      </w:r>
      <w:proofErr w:type="gramEnd"/>
      <w:r w:rsidRPr="00B76A54">
        <w:rPr>
          <w:sz w:val="22"/>
          <w:szCs w:val="22"/>
        </w:rPr>
        <w:t xml:space="preserve"> glukosa darah, memperbaiki elastisitas vaskular, serta meningkatkan perfusi jaringan perifer. </w:t>
      </w:r>
    </w:p>
    <w:p w:rsidR="00B76A54" w:rsidRPr="00B76A54" w:rsidRDefault="00B76A54" w:rsidP="00B76A54">
      <w:pPr>
        <w:ind w:firstLine="720"/>
        <w:jc w:val="both"/>
        <w:rPr>
          <w:sz w:val="22"/>
          <w:szCs w:val="22"/>
        </w:rPr>
      </w:pPr>
      <w:r w:rsidRPr="00B76A54">
        <w:rPr>
          <w:sz w:val="22"/>
          <w:szCs w:val="22"/>
        </w:rPr>
        <w:t xml:space="preserve">Penelitian Johnson et al. (2022) dan Brown et al. (2021) mengonfirmasi bahwa </w:t>
      </w:r>
      <w:r w:rsidRPr="00B76A54">
        <w:rPr>
          <w:i/>
          <w:iCs/>
          <w:sz w:val="22"/>
          <w:szCs w:val="22"/>
        </w:rPr>
        <w:t>walking exercise</w:t>
      </w:r>
      <w:r w:rsidRPr="00B76A54">
        <w:rPr>
          <w:sz w:val="22"/>
          <w:szCs w:val="22"/>
        </w:rPr>
        <w:t xml:space="preserve"> mampu meningkatkan aliran darah perifer dan menurunkan risiko ulkus diabetik. </w:t>
      </w:r>
      <w:proofErr w:type="gramStart"/>
      <w:r w:rsidRPr="00B76A54">
        <w:rPr>
          <w:sz w:val="22"/>
          <w:szCs w:val="22"/>
        </w:rPr>
        <w:t>Efektivitas intervensi ini menjadi semakin relevan bagi masyarakat pedesaan karena bersifat sederhana, murah, dan dapat dilakukan secara mandiri.</w:t>
      </w:r>
      <w:proofErr w:type="gramEnd"/>
    </w:p>
    <w:p w:rsidR="009A3C5E" w:rsidRDefault="00B76A54" w:rsidP="00B76A54">
      <w:pPr>
        <w:ind w:firstLine="720"/>
        <w:jc w:val="both"/>
        <w:rPr>
          <w:sz w:val="22"/>
          <w:szCs w:val="22"/>
          <w:lang w:val="id-ID"/>
        </w:rPr>
      </w:pPr>
      <w:proofErr w:type="gramStart"/>
      <w:r w:rsidRPr="00B76A54">
        <w:rPr>
          <w:sz w:val="22"/>
          <w:szCs w:val="22"/>
        </w:rPr>
        <w:t xml:space="preserve">Meski demikian, bukti empiris mengenai pengaruh </w:t>
      </w:r>
      <w:r w:rsidRPr="00B76A54">
        <w:rPr>
          <w:i/>
          <w:iCs/>
          <w:sz w:val="22"/>
          <w:szCs w:val="22"/>
        </w:rPr>
        <w:t>walking exercise</w:t>
      </w:r>
      <w:r w:rsidRPr="00B76A54">
        <w:rPr>
          <w:sz w:val="22"/>
          <w:szCs w:val="22"/>
        </w:rPr>
        <w:t xml:space="preserve"> terhadap perfusi perifer di komunitas pedesaan, khususnya pada setting posyandu, masih terbatas.</w:t>
      </w:r>
      <w:proofErr w:type="gramEnd"/>
      <w:r w:rsidRPr="00B76A54">
        <w:rPr>
          <w:sz w:val="22"/>
          <w:szCs w:val="22"/>
        </w:rPr>
        <w:t xml:space="preserve"> </w:t>
      </w:r>
      <w:proofErr w:type="gramStart"/>
      <w:r w:rsidRPr="00B76A54">
        <w:rPr>
          <w:sz w:val="22"/>
          <w:szCs w:val="22"/>
        </w:rPr>
        <w:t>Hal ini menunjukkan adanya kebutuhan penelitian untuk mengevaluasi efektivitas intervensi tersebut dalam konteks lokal.</w:t>
      </w:r>
      <w:proofErr w:type="gramEnd"/>
      <w:r w:rsidRPr="00B76A54">
        <w:rPr>
          <w:sz w:val="22"/>
          <w:szCs w:val="22"/>
        </w:rPr>
        <w:t xml:space="preserve"> </w:t>
      </w:r>
    </w:p>
    <w:p w:rsidR="00B76A54" w:rsidRPr="00B76A54" w:rsidRDefault="00B76A54" w:rsidP="00B76A54">
      <w:pPr>
        <w:ind w:firstLine="720"/>
        <w:jc w:val="both"/>
        <w:rPr>
          <w:sz w:val="22"/>
          <w:szCs w:val="22"/>
        </w:rPr>
      </w:pPr>
      <w:proofErr w:type="gramStart"/>
      <w:r w:rsidRPr="00B76A54">
        <w:rPr>
          <w:sz w:val="22"/>
          <w:szCs w:val="22"/>
        </w:rPr>
        <w:t xml:space="preserve">Penelitian ini bertujuan untuk menganalisis pengaruh </w:t>
      </w:r>
      <w:r w:rsidR="009A3C5E">
        <w:rPr>
          <w:sz w:val="22"/>
          <w:szCs w:val="22"/>
        </w:rPr>
        <w:t>intervensi</w:t>
      </w:r>
      <w:r w:rsidRPr="00B76A54">
        <w:rPr>
          <w:sz w:val="22"/>
          <w:szCs w:val="22"/>
        </w:rPr>
        <w:t xml:space="preserve"> </w:t>
      </w:r>
      <w:r w:rsidRPr="00B76A54">
        <w:rPr>
          <w:i/>
          <w:iCs/>
          <w:sz w:val="22"/>
          <w:szCs w:val="22"/>
        </w:rPr>
        <w:t>walking exercise</w:t>
      </w:r>
      <w:r w:rsidRPr="00B76A54">
        <w:rPr>
          <w:sz w:val="22"/>
          <w:szCs w:val="22"/>
        </w:rPr>
        <w:t xml:space="preserve"> terhadap perfusi perifer pasien diabetes mellitus di Posyandu Desa Pronojiwo.</w:t>
      </w:r>
      <w:proofErr w:type="gramEnd"/>
      <w:r w:rsidRPr="00B76A54">
        <w:rPr>
          <w:sz w:val="22"/>
          <w:szCs w:val="22"/>
        </w:rPr>
        <w:t xml:space="preserve"> </w:t>
      </w:r>
      <w:proofErr w:type="gramStart"/>
      <w:r w:rsidRPr="00B76A54">
        <w:rPr>
          <w:sz w:val="22"/>
          <w:szCs w:val="22"/>
        </w:rPr>
        <w:t xml:space="preserve">Temuan penelitian diharapkan </w:t>
      </w:r>
      <w:r w:rsidRPr="00B76A54">
        <w:rPr>
          <w:sz w:val="22"/>
          <w:szCs w:val="22"/>
        </w:rPr>
        <w:lastRenderedPageBreak/>
        <w:t>memberikan kontribusi penting bagi pengembangan intervensi berbasis bukti, peningkatan kualitas layanan keperawatan komunitas, serta sebagai rekomendasi program aktivitas fisik bagi pasien DM guna mencegah komplikasi vaskular.</w:t>
      </w:r>
      <w:proofErr w:type="gramEnd"/>
    </w:p>
    <w:p w:rsidR="00317B6B" w:rsidRDefault="001F258E" w:rsidP="00317B6B">
      <w:pPr>
        <w:ind w:firstLine="720"/>
        <w:jc w:val="both"/>
        <w:rPr>
          <w:sz w:val="22"/>
          <w:szCs w:val="22"/>
        </w:rPr>
      </w:pPr>
      <w:r w:rsidRPr="001F258E">
        <w:rPr>
          <w:sz w:val="22"/>
          <w:szCs w:val="22"/>
        </w:rPr>
        <w:t>.</w:t>
      </w:r>
    </w:p>
    <w:p w:rsidR="000A19C5" w:rsidRDefault="00A647AE">
      <w:pPr>
        <w:jc w:val="both"/>
        <w:rPr>
          <w:b/>
          <w:sz w:val="22"/>
          <w:szCs w:val="22"/>
          <w:lang w:val="id-ID"/>
        </w:rPr>
      </w:pPr>
      <w:r>
        <w:rPr>
          <w:b/>
          <w:sz w:val="22"/>
          <w:szCs w:val="22"/>
        </w:rPr>
        <w:t>METODE</w:t>
      </w:r>
    </w:p>
    <w:p w:rsidR="009A3C5E" w:rsidRPr="009A3C5E" w:rsidRDefault="009A3C5E">
      <w:pPr>
        <w:jc w:val="both"/>
        <w:rPr>
          <w:b/>
          <w:sz w:val="22"/>
          <w:szCs w:val="22"/>
          <w:lang w:val="id-ID"/>
        </w:rPr>
      </w:pPr>
    </w:p>
    <w:p w:rsidR="006E3437" w:rsidRDefault="00B76A54" w:rsidP="00B76A54">
      <w:pPr>
        <w:ind w:firstLine="720"/>
        <w:jc w:val="both"/>
        <w:rPr>
          <w:sz w:val="22"/>
          <w:szCs w:val="22"/>
          <w:lang w:val="id-ID"/>
        </w:rPr>
      </w:pPr>
      <w:r w:rsidRPr="00B76A54">
        <w:rPr>
          <w:sz w:val="22"/>
          <w:szCs w:val="22"/>
        </w:rPr>
        <w:t xml:space="preserve">Penelitian ini menggunakan desain </w:t>
      </w:r>
      <w:r w:rsidRPr="00B76A54">
        <w:rPr>
          <w:i/>
          <w:iCs/>
          <w:sz w:val="22"/>
          <w:szCs w:val="22"/>
        </w:rPr>
        <w:t>pre-experimental</w:t>
      </w:r>
      <w:r w:rsidRPr="00B76A54">
        <w:rPr>
          <w:sz w:val="22"/>
          <w:szCs w:val="22"/>
        </w:rPr>
        <w:t xml:space="preserve"> dengan pendekatan </w:t>
      </w:r>
      <w:r w:rsidRPr="00B76A54">
        <w:rPr>
          <w:i/>
          <w:iCs/>
          <w:sz w:val="22"/>
          <w:szCs w:val="22"/>
        </w:rPr>
        <w:t>one group pre-test and post-test design</w:t>
      </w:r>
      <w:r w:rsidRPr="00B76A54">
        <w:rPr>
          <w:sz w:val="22"/>
          <w:szCs w:val="22"/>
        </w:rPr>
        <w:t xml:space="preserve">, yang memungkinkan peneliti mengukur perubahan perfusi perifer sebelum dan sesudah intervensi </w:t>
      </w:r>
      <w:r w:rsidRPr="00B76A54">
        <w:rPr>
          <w:i/>
          <w:iCs/>
          <w:sz w:val="22"/>
          <w:szCs w:val="22"/>
        </w:rPr>
        <w:t>walking exercise</w:t>
      </w:r>
      <w:r w:rsidRPr="00B76A54">
        <w:rPr>
          <w:sz w:val="22"/>
          <w:szCs w:val="22"/>
        </w:rPr>
        <w:t xml:space="preserve"> tanpa kelompok kontrol. </w:t>
      </w:r>
    </w:p>
    <w:p w:rsidR="00B76A54" w:rsidRPr="00B76A54" w:rsidRDefault="00B76A54" w:rsidP="00B76A54">
      <w:pPr>
        <w:ind w:firstLine="720"/>
        <w:jc w:val="both"/>
        <w:rPr>
          <w:sz w:val="22"/>
          <w:szCs w:val="22"/>
        </w:rPr>
      </w:pPr>
      <w:r w:rsidRPr="00B76A54">
        <w:rPr>
          <w:sz w:val="22"/>
          <w:szCs w:val="22"/>
        </w:rPr>
        <w:t>Penelitian dilaksanakan pada Mei 2025 di Posyandu Desa Pronojiwo, Kabupaten Lumajang, Jawa Timur, sebagai salah satu wilayah dengan jumlah penderita diabetes mellitus (DM) yang cukup tinggi.</w:t>
      </w:r>
    </w:p>
    <w:p w:rsidR="00B76A54" w:rsidRPr="00B76A54" w:rsidRDefault="00B76A54" w:rsidP="00B76A54">
      <w:pPr>
        <w:ind w:firstLine="720"/>
        <w:jc w:val="both"/>
        <w:rPr>
          <w:sz w:val="22"/>
          <w:szCs w:val="22"/>
        </w:rPr>
      </w:pPr>
      <w:proofErr w:type="gramStart"/>
      <w:r w:rsidRPr="00B76A54">
        <w:rPr>
          <w:sz w:val="22"/>
          <w:szCs w:val="22"/>
        </w:rPr>
        <w:t>Target penelitian adalah pasien diabetes mellitus tipe 2 yang memiliki risiko gangguan perfusi perifer.</w:t>
      </w:r>
      <w:proofErr w:type="gramEnd"/>
      <w:r w:rsidRPr="00B76A54">
        <w:rPr>
          <w:sz w:val="22"/>
          <w:szCs w:val="22"/>
        </w:rPr>
        <w:t xml:space="preserve"> Subjek penelitian ditentukan menggunakan teknik </w:t>
      </w:r>
      <w:r w:rsidRPr="00B76A54">
        <w:rPr>
          <w:i/>
          <w:iCs/>
          <w:sz w:val="22"/>
          <w:szCs w:val="22"/>
        </w:rPr>
        <w:t>purposive sampling</w:t>
      </w:r>
      <w:r w:rsidRPr="00B76A54">
        <w:rPr>
          <w:sz w:val="22"/>
          <w:szCs w:val="22"/>
        </w:rPr>
        <w:t xml:space="preserve"> berdasarkan kriteria inklusi: diagnosis DM tipe 2, adanya tanda risiko perfusi perifer (CRT &gt;3 detik atau ABI &lt;0</w:t>
      </w:r>
      <w:proofErr w:type="gramStart"/>
      <w:r w:rsidRPr="00B76A54">
        <w:rPr>
          <w:sz w:val="22"/>
          <w:szCs w:val="22"/>
        </w:rPr>
        <w:t>,9</w:t>
      </w:r>
      <w:proofErr w:type="gramEnd"/>
      <w:r w:rsidRPr="00B76A54">
        <w:rPr>
          <w:sz w:val="22"/>
          <w:szCs w:val="22"/>
        </w:rPr>
        <w:t xml:space="preserve">), usia 25–60 tahun, mampu berjalan tanpa alat bantu, kooperatif, serta bersedia mengikuti seluruh rangkaian intervensi. </w:t>
      </w:r>
      <w:proofErr w:type="gramStart"/>
      <w:r w:rsidRPr="00B76A54">
        <w:rPr>
          <w:sz w:val="22"/>
          <w:szCs w:val="22"/>
        </w:rPr>
        <w:t>Subjek dengan ulkus berat, gangren, penyakit kardiovaskuler tidak terkontrol, gangguan muskuloskeletal berat, atau kondisi medis serius lainnya dikeluarkan dari penelitian.</w:t>
      </w:r>
      <w:proofErr w:type="gramEnd"/>
      <w:r w:rsidRPr="00B76A54">
        <w:rPr>
          <w:sz w:val="22"/>
          <w:szCs w:val="22"/>
        </w:rPr>
        <w:t xml:space="preserve"> Total sampel yang memenuhi kriteria berjumlah 31 responden.</w:t>
      </w:r>
    </w:p>
    <w:p w:rsidR="006E3437" w:rsidRDefault="00B76A54" w:rsidP="00B76A54">
      <w:pPr>
        <w:ind w:firstLine="720"/>
        <w:jc w:val="both"/>
        <w:rPr>
          <w:sz w:val="22"/>
          <w:szCs w:val="22"/>
          <w:lang w:val="id-ID"/>
        </w:rPr>
      </w:pPr>
      <w:r w:rsidRPr="00B76A54">
        <w:rPr>
          <w:sz w:val="22"/>
          <w:szCs w:val="22"/>
        </w:rPr>
        <w:t xml:space="preserve">Prosedur penelitian diawali dengan skrining subjek dan pemberian penjelasan mengenai tujuan serta manfaat penelitian, diikuti penandatanganan </w:t>
      </w:r>
      <w:r w:rsidRPr="00B76A54">
        <w:rPr>
          <w:i/>
          <w:iCs/>
          <w:sz w:val="22"/>
          <w:szCs w:val="22"/>
        </w:rPr>
        <w:t>informed consent</w:t>
      </w:r>
      <w:r w:rsidRPr="00B76A54">
        <w:rPr>
          <w:sz w:val="22"/>
          <w:szCs w:val="22"/>
        </w:rPr>
        <w:t xml:space="preserve">. </w:t>
      </w:r>
    </w:p>
    <w:p w:rsidR="006E3437" w:rsidRDefault="00B76A54" w:rsidP="00B76A54">
      <w:pPr>
        <w:ind w:firstLine="720"/>
        <w:jc w:val="both"/>
        <w:rPr>
          <w:sz w:val="22"/>
          <w:szCs w:val="22"/>
          <w:lang w:val="id-ID"/>
        </w:rPr>
      </w:pPr>
      <w:proofErr w:type="gramStart"/>
      <w:r w:rsidRPr="00B76A54">
        <w:rPr>
          <w:sz w:val="22"/>
          <w:szCs w:val="22"/>
        </w:rPr>
        <w:t xml:space="preserve">Pengukuran perfusi perifer dilakukan sebelum intervensi menggunakan </w:t>
      </w:r>
      <w:r w:rsidRPr="00B76A54">
        <w:rPr>
          <w:i/>
          <w:iCs/>
          <w:sz w:val="22"/>
          <w:szCs w:val="22"/>
        </w:rPr>
        <w:t>Ankle-Brachial Index</w:t>
      </w:r>
      <w:r w:rsidRPr="00B76A54">
        <w:rPr>
          <w:sz w:val="22"/>
          <w:szCs w:val="22"/>
        </w:rPr>
        <w:t xml:space="preserve"> (ABI).</w:t>
      </w:r>
      <w:proofErr w:type="gramEnd"/>
      <w:r w:rsidRPr="00B76A54">
        <w:rPr>
          <w:sz w:val="22"/>
          <w:szCs w:val="22"/>
        </w:rPr>
        <w:t xml:space="preserve"> </w:t>
      </w:r>
    </w:p>
    <w:p w:rsidR="00B76A54" w:rsidRPr="00B76A54" w:rsidRDefault="00B76A54" w:rsidP="00B76A54">
      <w:pPr>
        <w:ind w:firstLine="720"/>
        <w:jc w:val="both"/>
        <w:rPr>
          <w:sz w:val="22"/>
          <w:szCs w:val="22"/>
        </w:rPr>
      </w:pPr>
      <w:proofErr w:type="gramStart"/>
      <w:r w:rsidRPr="00B76A54">
        <w:rPr>
          <w:sz w:val="22"/>
          <w:szCs w:val="22"/>
        </w:rPr>
        <w:t xml:space="preserve">Intervensi </w:t>
      </w:r>
      <w:r w:rsidRPr="00B76A54">
        <w:rPr>
          <w:i/>
          <w:iCs/>
          <w:sz w:val="22"/>
          <w:szCs w:val="22"/>
        </w:rPr>
        <w:t>walking exercise</w:t>
      </w:r>
      <w:r w:rsidRPr="00B76A54">
        <w:rPr>
          <w:sz w:val="22"/>
          <w:szCs w:val="22"/>
        </w:rPr>
        <w:t xml:space="preserve"> diberikan selama dua minggu dengan frekuensi 3–5 kali per minggu dan durasi 30 menit setiap sesi pada intensitas sedang.</w:t>
      </w:r>
      <w:proofErr w:type="gramEnd"/>
      <w:r w:rsidRPr="00B76A54">
        <w:rPr>
          <w:sz w:val="22"/>
          <w:szCs w:val="22"/>
        </w:rPr>
        <w:t xml:space="preserve"> </w:t>
      </w:r>
      <w:proofErr w:type="gramStart"/>
      <w:r w:rsidRPr="00B76A54">
        <w:rPr>
          <w:sz w:val="22"/>
          <w:szCs w:val="22"/>
        </w:rPr>
        <w:t>Setelah periode intervensi selesai, dilakukan pengukuran ulang ABI untuk menilai perubahan perfusi perifer.</w:t>
      </w:r>
      <w:proofErr w:type="gramEnd"/>
      <w:r w:rsidRPr="00B76A54">
        <w:rPr>
          <w:sz w:val="22"/>
          <w:szCs w:val="22"/>
        </w:rPr>
        <w:t xml:space="preserve"> Selama proses berlangsung, peneliti melakukan observasi dan mencatat data pada lembar pengamatan.</w:t>
      </w:r>
    </w:p>
    <w:p w:rsidR="00B76A54" w:rsidRPr="00B76A54" w:rsidRDefault="00B76A54" w:rsidP="00B76A54">
      <w:pPr>
        <w:ind w:firstLine="720"/>
        <w:jc w:val="both"/>
        <w:rPr>
          <w:sz w:val="22"/>
          <w:szCs w:val="22"/>
        </w:rPr>
      </w:pPr>
      <w:r w:rsidRPr="00B76A54">
        <w:rPr>
          <w:sz w:val="22"/>
          <w:szCs w:val="22"/>
        </w:rPr>
        <w:t>Instrumen penelitian meliputi Doppler ultrasound untuk mengukur ABI serta lembar observasi untuk mencatat proses intervensi. Data perfusi perifer dikategorikan berdasarkan nilai ABI (normal: 1</w:t>
      </w:r>
      <w:proofErr w:type="gramStart"/>
      <w:r w:rsidRPr="00B76A54">
        <w:rPr>
          <w:sz w:val="22"/>
          <w:szCs w:val="22"/>
        </w:rPr>
        <w:t>,0</w:t>
      </w:r>
      <w:proofErr w:type="gramEnd"/>
      <w:r w:rsidRPr="00B76A54">
        <w:rPr>
          <w:sz w:val="22"/>
          <w:szCs w:val="22"/>
        </w:rPr>
        <w:t xml:space="preserve">–1,4; abnormal: &lt;0,9). </w:t>
      </w:r>
      <w:proofErr w:type="gramStart"/>
      <w:r w:rsidRPr="00B76A54">
        <w:rPr>
          <w:sz w:val="22"/>
          <w:szCs w:val="22"/>
        </w:rPr>
        <w:t xml:space="preserve">Teknik </w:t>
      </w:r>
      <w:r w:rsidRPr="00B76A54">
        <w:rPr>
          <w:sz w:val="22"/>
          <w:szCs w:val="22"/>
        </w:rPr>
        <w:lastRenderedPageBreak/>
        <w:t>pengumpulan data dilakukan melalui observasi langsung dan pencatatan nilai ABI pada periode pre-test dan post-test.</w:t>
      </w:r>
      <w:proofErr w:type="gramEnd"/>
    </w:p>
    <w:p w:rsidR="00B76A54" w:rsidRPr="00B76A54" w:rsidRDefault="00B76A54" w:rsidP="00B76A54">
      <w:pPr>
        <w:ind w:firstLine="720"/>
        <w:jc w:val="both"/>
        <w:rPr>
          <w:sz w:val="22"/>
          <w:szCs w:val="22"/>
        </w:rPr>
      </w:pPr>
      <w:proofErr w:type="gramStart"/>
      <w:r w:rsidRPr="00B76A54">
        <w:rPr>
          <w:sz w:val="22"/>
          <w:szCs w:val="22"/>
        </w:rPr>
        <w:t>Analisis data dilakukan melalui tahap editing, coding, entry, dan tabulasi.</w:t>
      </w:r>
      <w:proofErr w:type="gramEnd"/>
      <w:r w:rsidRPr="00B76A54">
        <w:rPr>
          <w:sz w:val="22"/>
          <w:szCs w:val="22"/>
        </w:rPr>
        <w:t xml:space="preserve"> </w:t>
      </w:r>
      <w:proofErr w:type="gramStart"/>
      <w:r w:rsidRPr="00B76A54">
        <w:rPr>
          <w:sz w:val="22"/>
          <w:szCs w:val="22"/>
        </w:rPr>
        <w:t>Uji normalitas digunakan untuk menentukan distribusi data.</w:t>
      </w:r>
      <w:proofErr w:type="gramEnd"/>
      <w:r w:rsidRPr="00B76A54">
        <w:rPr>
          <w:sz w:val="22"/>
          <w:szCs w:val="22"/>
        </w:rPr>
        <w:t xml:space="preserve"> Karena distribusi tidak normal, analisis perubahan nilai ABI sebelum dan sesudah intervensi dilakukan menggunakan uji Wilcoxon Signed Rank Test. Nilai </w:t>
      </w:r>
      <w:r w:rsidRPr="00B76A54">
        <w:rPr>
          <w:i/>
          <w:iCs/>
          <w:sz w:val="22"/>
          <w:szCs w:val="22"/>
        </w:rPr>
        <w:t>p</w:t>
      </w:r>
      <w:r w:rsidRPr="00B76A54">
        <w:rPr>
          <w:sz w:val="22"/>
          <w:szCs w:val="22"/>
        </w:rPr>
        <w:t xml:space="preserve"> ≤ 0</w:t>
      </w:r>
      <w:proofErr w:type="gramStart"/>
      <w:r w:rsidRPr="00B76A54">
        <w:rPr>
          <w:sz w:val="22"/>
          <w:szCs w:val="22"/>
        </w:rPr>
        <w:t>,05</w:t>
      </w:r>
      <w:proofErr w:type="gramEnd"/>
      <w:r w:rsidRPr="00B76A54">
        <w:rPr>
          <w:sz w:val="22"/>
          <w:szCs w:val="22"/>
        </w:rPr>
        <w:t xml:space="preserve"> ditetapkan sebagai batas signifikansi statistik.</w:t>
      </w:r>
    </w:p>
    <w:p w:rsidR="000A19C5" w:rsidRDefault="000A19C5" w:rsidP="00317B6B">
      <w:pPr>
        <w:ind w:firstLine="720"/>
        <w:jc w:val="both"/>
        <w:rPr>
          <w:sz w:val="22"/>
          <w:szCs w:val="22"/>
        </w:rPr>
      </w:pPr>
    </w:p>
    <w:p w:rsidR="00030875" w:rsidRDefault="001A61F4">
      <w:pPr>
        <w:jc w:val="both"/>
        <w:rPr>
          <w:b/>
          <w:sz w:val="22"/>
          <w:szCs w:val="22"/>
          <w:lang w:val="id-ID"/>
        </w:rPr>
      </w:pPr>
      <w:r>
        <w:rPr>
          <w:b/>
          <w:sz w:val="22"/>
          <w:szCs w:val="22"/>
        </w:rPr>
        <w:t>HASIL</w:t>
      </w:r>
    </w:p>
    <w:p w:rsidR="006E3437" w:rsidRPr="006E3437" w:rsidRDefault="006E3437">
      <w:pPr>
        <w:jc w:val="both"/>
        <w:rPr>
          <w:b/>
          <w:sz w:val="22"/>
          <w:szCs w:val="22"/>
          <w:lang w:val="id-ID"/>
        </w:rPr>
      </w:pPr>
    </w:p>
    <w:p w:rsidR="00DF702F" w:rsidRPr="00D65741" w:rsidRDefault="00317B6B" w:rsidP="00D65741">
      <w:pPr>
        <w:spacing w:line="276" w:lineRule="auto"/>
        <w:jc w:val="both"/>
        <w:rPr>
          <w:sz w:val="22"/>
          <w:szCs w:val="22"/>
        </w:rPr>
      </w:pPr>
      <w:r w:rsidRPr="00D65741">
        <w:rPr>
          <w:sz w:val="22"/>
          <w:szCs w:val="22"/>
          <w:lang w:val="id-ID"/>
        </w:rPr>
        <w:t>Tabel</w:t>
      </w:r>
      <w:r w:rsidRPr="00D65741">
        <w:rPr>
          <w:sz w:val="22"/>
          <w:szCs w:val="22"/>
        </w:rPr>
        <w:t xml:space="preserve"> 1 Karakteristik Responden </w:t>
      </w:r>
    </w:p>
    <w:tbl>
      <w:tblPr>
        <w:tblStyle w:val="TableGrid"/>
        <w:tblW w:w="4085" w:type="dxa"/>
        <w:jc w:val="center"/>
        <w:tblInd w:w="4935"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77"/>
        <w:gridCol w:w="1428"/>
        <w:gridCol w:w="1134"/>
        <w:gridCol w:w="1146"/>
      </w:tblGrid>
      <w:tr w:rsidR="00D65741" w:rsidRPr="00D65741" w:rsidTr="004C587D">
        <w:trPr>
          <w:jc w:val="center"/>
        </w:trPr>
        <w:tc>
          <w:tcPr>
            <w:tcW w:w="377" w:type="dxa"/>
            <w:tcBorders>
              <w:top w:val="single" w:sz="4" w:space="0" w:color="auto"/>
              <w:bottom w:val="single" w:sz="4" w:space="0" w:color="auto"/>
            </w:tcBorders>
          </w:tcPr>
          <w:p w:rsidR="00D65741" w:rsidRPr="00D65741" w:rsidRDefault="00D65741" w:rsidP="00D65741">
            <w:pPr>
              <w:ind w:left="-157" w:right="-108"/>
              <w:jc w:val="center"/>
              <w:rPr>
                <w:b/>
                <w:sz w:val="20"/>
                <w:szCs w:val="20"/>
              </w:rPr>
            </w:pPr>
            <w:r w:rsidRPr="00D65741">
              <w:rPr>
                <w:b/>
                <w:sz w:val="20"/>
                <w:szCs w:val="20"/>
              </w:rPr>
              <w:t>No</w:t>
            </w:r>
          </w:p>
        </w:tc>
        <w:tc>
          <w:tcPr>
            <w:tcW w:w="1428" w:type="dxa"/>
            <w:tcBorders>
              <w:top w:val="single" w:sz="4" w:space="0" w:color="auto"/>
              <w:bottom w:val="single" w:sz="4" w:space="0" w:color="auto"/>
            </w:tcBorders>
          </w:tcPr>
          <w:p w:rsidR="00D65741" w:rsidRPr="00D65741" w:rsidRDefault="00D65741" w:rsidP="00EB3ED2">
            <w:pPr>
              <w:ind w:left="60" w:right="60"/>
              <w:jc w:val="center"/>
              <w:rPr>
                <w:b/>
                <w:sz w:val="20"/>
                <w:szCs w:val="20"/>
              </w:rPr>
            </w:pPr>
            <w:r w:rsidRPr="004C587D">
              <w:rPr>
                <w:b/>
                <w:sz w:val="18"/>
                <w:szCs w:val="20"/>
              </w:rPr>
              <w:t>Karakteristik</w:t>
            </w:r>
          </w:p>
        </w:tc>
        <w:tc>
          <w:tcPr>
            <w:tcW w:w="1134" w:type="dxa"/>
            <w:tcBorders>
              <w:top w:val="single" w:sz="4" w:space="0" w:color="auto"/>
              <w:bottom w:val="single" w:sz="4" w:space="0" w:color="auto"/>
            </w:tcBorders>
          </w:tcPr>
          <w:p w:rsidR="00D65741" w:rsidRPr="00D65741" w:rsidRDefault="00D65741" w:rsidP="008B242A">
            <w:pPr>
              <w:pBdr>
                <w:top w:val="nil"/>
                <w:left w:val="nil"/>
                <w:bottom w:val="nil"/>
                <w:right w:val="nil"/>
                <w:between w:val="nil"/>
              </w:pBdr>
              <w:ind w:firstLine="33"/>
              <w:jc w:val="center"/>
              <w:rPr>
                <w:rFonts w:eastAsia="Times New Roman"/>
                <w:b/>
                <w:bCs/>
                <w:color w:val="000000"/>
                <w:sz w:val="20"/>
                <w:szCs w:val="22"/>
                <w:lang w:val="id-ID"/>
              </w:rPr>
            </w:pPr>
            <w:r w:rsidRPr="00D65741">
              <w:rPr>
                <w:rFonts w:eastAsia="Times New Roman"/>
                <w:b/>
                <w:bCs/>
                <w:color w:val="000000"/>
                <w:sz w:val="20"/>
                <w:szCs w:val="22"/>
                <w:lang w:val="id-ID"/>
              </w:rPr>
              <w:t>Frekuensi</w:t>
            </w:r>
          </w:p>
        </w:tc>
        <w:tc>
          <w:tcPr>
            <w:tcW w:w="1146" w:type="dxa"/>
            <w:tcBorders>
              <w:top w:val="single" w:sz="4" w:space="0" w:color="auto"/>
              <w:bottom w:val="single" w:sz="4" w:space="0" w:color="auto"/>
            </w:tcBorders>
          </w:tcPr>
          <w:p w:rsidR="00D65741" w:rsidRPr="00D65741" w:rsidRDefault="00D65741" w:rsidP="008B242A">
            <w:pPr>
              <w:pBdr>
                <w:top w:val="nil"/>
                <w:left w:val="nil"/>
                <w:bottom w:val="nil"/>
                <w:right w:val="nil"/>
                <w:between w:val="nil"/>
              </w:pBdr>
              <w:jc w:val="center"/>
              <w:rPr>
                <w:rFonts w:eastAsia="Times New Roman"/>
                <w:b/>
                <w:bCs/>
                <w:color w:val="000000"/>
                <w:sz w:val="20"/>
                <w:szCs w:val="22"/>
                <w:lang w:val="id-ID"/>
              </w:rPr>
            </w:pPr>
            <w:r w:rsidRPr="00D65741">
              <w:rPr>
                <w:rFonts w:eastAsia="Times New Roman"/>
                <w:b/>
                <w:bCs/>
                <w:color w:val="000000"/>
                <w:sz w:val="20"/>
                <w:szCs w:val="22"/>
                <w:lang w:val="id-ID"/>
              </w:rPr>
              <w:t>Prosentase</w:t>
            </w:r>
          </w:p>
        </w:tc>
      </w:tr>
      <w:tr w:rsidR="00317B6B" w:rsidRPr="00D65741" w:rsidTr="004C587D">
        <w:trPr>
          <w:jc w:val="center"/>
        </w:trPr>
        <w:tc>
          <w:tcPr>
            <w:tcW w:w="377" w:type="dxa"/>
            <w:tcBorders>
              <w:top w:val="single" w:sz="4" w:space="0" w:color="auto"/>
            </w:tcBorders>
          </w:tcPr>
          <w:p w:rsidR="00317B6B" w:rsidRPr="00D65741" w:rsidRDefault="00D65741" w:rsidP="00D65741">
            <w:pPr>
              <w:ind w:left="-157" w:right="-108"/>
              <w:jc w:val="center"/>
              <w:rPr>
                <w:b/>
                <w:sz w:val="20"/>
                <w:szCs w:val="20"/>
              </w:rPr>
            </w:pPr>
            <w:r w:rsidRPr="00D65741">
              <w:rPr>
                <w:b/>
                <w:sz w:val="20"/>
                <w:szCs w:val="20"/>
              </w:rPr>
              <w:t>1</w:t>
            </w:r>
          </w:p>
        </w:tc>
        <w:tc>
          <w:tcPr>
            <w:tcW w:w="3708" w:type="dxa"/>
            <w:gridSpan w:val="3"/>
            <w:tcBorders>
              <w:top w:val="single" w:sz="4" w:space="0" w:color="auto"/>
            </w:tcBorders>
          </w:tcPr>
          <w:p w:rsidR="00317B6B" w:rsidRPr="00D65741" w:rsidRDefault="00317B6B" w:rsidP="00D65741">
            <w:pPr>
              <w:ind w:left="60" w:right="60"/>
              <w:rPr>
                <w:b/>
                <w:sz w:val="20"/>
                <w:szCs w:val="20"/>
              </w:rPr>
            </w:pPr>
            <w:r w:rsidRPr="00D65741">
              <w:rPr>
                <w:b/>
                <w:sz w:val="20"/>
                <w:szCs w:val="20"/>
              </w:rPr>
              <w:t xml:space="preserve">Usia </w:t>
            </w:r>
          </w:p>
        </w:tc>
      </w:tr>
      <w:tr w:rsidR="00317B6B" w:rsidRPr="00D65741" w:rsidTr="004C587D">
        <w:trPr>
          <w:jc w:val="center"/>
        </w:trPr>
        <w:tc>
          <w:tcPr>
            <w:tcW w:w="377" w:type="dxa"/>
            <w:tcBorders>
              <w:top w:val="single" w:sz="4" w:space="0" w:color="auto"/>
            </w:tcBorders>
          </w:tcPr>
          <w:p w:rsidR="00317B6B" w:rsidRPr="00D65741" w:rsidRDefault="00317B6B" w:rsidP="00D65741">
            <w:pPr>
              <w:ind w:left="-157" w:right="-108"/>
              <w:jc w:val="center"/>
              <w:rPr>
                <w:sz w:val="20"/>
                <w:szCs w:val="20"/>
              </w:rPr>
            </w:pPr>
          </w:p>
        </w:tc>
        <w:tc>
          <w:tcPr>
            <w:tcW w:w="1428" w:type="dxa"/>
            <w:tcBorders>
              <w:top w:val="single" w:sz="4" w:space="0" w:color="auto"/>
            </w:tcBorders>
          </w:tcPr>
          <w:p w:rsidR="00317B6B" w:rsidRPr="00D65741" w:rsidRDefault="002D33A1" w:rsidP="00D65741">
            <w:pPr>
              <w:ind w:left="60" w:right="60"/>
              <w:rPr>
                <w:sz w:val="20"/>
                <w:szCs w:val="20"/>
              </w:rPr>
            </w:pPr>
            <w:r w:rsidRPr="002D33A1">
              <w:rPr>
                <w:sz w:val="20"/>
                <w:szCs w:val="20"/>
                <w:lang w:val="id-ID"/>
              </w:rPr>
              <w:t>25-40 tahun</w:t>
            </w:r>
          </w:p>
        </w:tc>
        <w:tc>
          <w:tcPr>
            <w:tcW w:w="1134" w:type="dxa"/>
            <w:tcBorders>
              <w:top w:val="single" w:sz="4" w:space="0" w:color="auto"/>
            </w:tcBorders>
          </w:tcPr>
          <w:p w:rsidR="00317B6B" w:rsidRPr="001F258E" w:rsidRDefault="002D33A1" w:rsidP="00EB3ED2">
            <w:pPr>
              <w:ind w:left="60" w:right="60"/>
              <w:jc w:val="center"/>
              <w:rPr>
                <w:sz w:val="20"/>
                <w:szCs w:val="20"/>
                <w:lang w:val="id-ID"/>
              </w:rPr>
            </w:pPr>
            <w:r>
              <w:rPr>
                <w:sz w:val="20"/>
                <w:szCs w:val="20"/>
                <w:lang w:val="id-ID"/>
              </w:rPr>
              <w:t>10</w:t>
            </w:r>
          </w:p>
        </w:tc>
        <w:tc>
          <w:tcPr>
            <w:tcW w:w="1146" w:type="dxa"/>
            <w:tcBorders>
              <w:top w:val="single" w:sz="4" w:space="0" w:color="auto"/>
            </w:tcBorders>
          </w:tcPr>
          <w:p w:rsidR="00317B6B" w:rsidRPr="001F258E" w:rsidRDefault="002D33A1" w:rsidP="00EB3ED2">
            <w:pPr>
              <w:ind w:left="60" w:right="60"/>
              <w:jc w:val="center"/>
              <w:rPr>
                <w:sz w:val="20"/>
                <w:szCs w:val="20"/>
                <w:lang w:val="id-ID"/>
              </w:rPr>
            </w:pPr>
            <w:r>
              <w:rPr>
                <w:sz w:val="20"/>
                <w:szCs w:val="20"/>
                <w:lang w:val="id-ID"/>
              </w:rPr>
              <w:t>32.3</w:t>
            </w:r>
          </w:p>
        </w:tc>
      </w:tr>
      <w:tr w:rsidR="00317B6B" w:rsidRPr="00D65741" w:rsidTr="004C587D">
        <w:trPr>
          <w:jc w:val="center"/>
        </w:trPr>
        <w:tc>
          <w:tcPr>
            <w:tcW w:w="377" w:type="dxa"/>
          </w:tcPr>
          <w:p w:rsidR="00317B6B" w:rsidRPr="00D65741" w:rsidRDefault="00317B6B" w:rsidP="00D65741">
            <w:pPr>
              <w:ind w:left="-157" w:right="-108"/>
              <w:jc w:val="center"/>
              <w:rPr>
                <w:sz w:val="20"/>
                <w:szCs w:val="20"/>
              </w:rPr>
            </w:pPr>
          </w:p>
        </w:tc>
        <w:tc>
          <w:tcPr>
            <w:tcW w:w="1428" w:type="dxa"/>
          </w:tcPr>
          <w:p w:rsidR="00317B6B" w:rsidRPr="001F258E" w:rsidRDefault="002D33A1" w:rsidP="00D65741">
            <w:pPr>
              <w:ind w:left="60" w:right="60"/>
              <w:rPr>
                <w:sz w:val="20"/>
                <w:szCs w:val="20"/>
                <w:lang w:val="id-ID"/>
              </w:rPr>
            </w:pPr>
            <w:r w:rsidRPr="002D33A1">
              <w:rPr>
                <w:sz w:val="20"/>
                <w:szCs w:val="20"/>
                <w:lang w:val="id-ID"/>
              </w:rPr>
              <w:t>41-50 tahun</w:t>
            </w:r>
          </w:p>
        </w:tc>
        <w:tc>
          <w:tcPr>
            <w:tcW w:w="1134" w:type="dxa"/>
          </w:tcPr>
          <w:p w:rsidR="00317B6B" w:rsidRPr="001F258E" w:rsidRDefault="002D33A1" w:rsidP="00EB3ED2">
            <w:pPr>
              <w:ind w:left="60" w:right="60"/>
              <w:jc w:val="center"/>
              <w:rPr>
                <w:sz w:val="20"/>
                <w:szCs w:val="20"/>
                <w:lang w:val="id-ID"/>
              </w:rPr>
            </w:pPr>
            <w:r>
              <w:rPr>
                <w:sz w:val="20"/>
                <w:szCs w:val="20"/>
                <w:lang w:val="id-ID"/>
              </w:rPr>
              <w:t>15</w:t>
            </w:r>
          </w:p>
        </w:tc>
        <w:tc>
          <w:tcPr>
            <w:tcW w:w="1146" w:type="dxa"/>
          </w:tcPr>
          <w:p w:rsidR="00317B6B" w:rsidRPr="001F258E" w:rsidRDefault="002D33A1" w:rsidP="00EB3ED2">
            <w:pPr>
              <w:ind w:left="60" w:right="60"/>
              <w:jc w:val="center"/>
              <w:rPr>
                <w:sz w:val="20"/>
                <w:szCs w:val="20"/>
                <w:lang w:val="id-ID"/>
              </w:rPr>
            </w:pPr>
            <w:r>
              <w:rPr>
                <w:sz w:val="20"/>
                <w:szCs w:val="20"/>
                <w:lang w:val="id-ID"/>
              </w:rPr>
              <w:t>48.4</w:t>
            </w:r>
          </w:p>
        </w:tc>
      </w:tr>
      <w:tr w:rsidR="00317B6B" w:rsidRPr="00D65741" w:rsidTr="004C587D">
        <w:trPr>
          <w:jc w:val="center"/>
        </w:trPr>
        <w:tc>
          <w:tcPr>
            <w:tcW w:w="377" w:type="dxa"/>
            <w:tcBorders>
              <w:bottom w:val="single" w:sz="4" w:space="0" w:color="auto"/>
            </w:tcBorders>
          </w:tcPr>
          <w:p w:rsidR="00317B6B" w:rsidRPr="00D65741" w:rsidRDefault="00317B6B" w:rsidP="00D65741">
            <w:pPr>
              <w:ind w:left="-157" w:right="-108"/>
              <w:jc w:val="center"/>
              <w:rPr>
                <w:sz w:val="20"/>
                <w:szCs w:val="20"/>
              </w:rPr>
            </w:pPr>
          </w:p>
        </w:tc>
        <w:tc>
          <w:tcPr>
            <w:tcW w:w="1428" w:type="dxa"/>
            <w:tcBorders>
              <w:bottom w:val="single" w:sz="4" w:space="0" w:color="auto"/>
            </w:tcBorders>
          </w:tcPr>
          <w:p w:rsidR="00317B6B" w:rsidRPr="001F258E" w:rsidRDefault="002D33A1" w:rsidP="00D65741">
            <w:pPr>
              <w:ind w:left="60" w:right="60"/>
              <w:rPr>
                <w:sz w:val="20"/>
                <w:szCs w:val="20"/>
                <w:lang w:val="id-ID"/>
              </w:rPr>
            </w:pPr>
            <w:r w:rsidRPr="002D33A1">
              <w:rPr>
                <w:sz w:val="20"/>
                <w:szCs w:val="20"/>
                <w:lang w:val="id-ID"/>
              </w:rPr>
              <w:t>51-60 tahun</w:t>
            </w:r>
          </w:p>
        </w:tc>
        <w:tc>
          <w:tcPr>
            <w:tcW w:w="1134" w:type="dxa"/>
            <w:tcBorders>
              <w:bottom w:val="single" w:sz="4" w:space="0" w:color="auto"/>
            </w:tcBorders>
          </w:tcPr>
          <w:p w:rsidR="00317B6B" w:rsidRPr="001F258E" w:rsidRDefault="002D33A1" w:rsidP="00EB3ED2">
            <w:pPr>
              <w:ind w:left="60" w:right="60"/>
              <w:jc w:val="center"/>
              <w:rPr>
                <w:sz w:val="20"/>
                <w:szCs w:val="20"/>
                <w:lang w:val="id-ID"/>
              </w:rPr>
            </w:pPr>
            <w:r>
              <w:rPr>
                <w:sz w:val="20"/>
                <w:szCs w:val="20"/>
                <w:lang w:val="id-ID"/>
              </w:rPr>
              <w:t>6</w:t>
            </w:r>
          </w:p>
        </w:tc>
        <w:tc>
          <w:tcPr>
            <w:tcW w:w="1146" w:type="dxa"/>
            <w:tcBorders>
              <w:bottom w:val="single" w:sz="4" w:space="0" w:color="auto"/>
            </w:tcBorders>
          </w:tcPr>
          <w:p w:rsidR="00317B6B" w:rsidRPr="001F258E" w:rsidRDefault="002D33A1" w:rsidP="00EB3ED2">
            <w:pPr>
              <w:ind w:left="60" w:right="60"/>
              <w:jc w:val="center"/>
              <w:rPr>
                <w:sz w:val="20"/>
                <w:szCs w:val="20"/>
                <w:lang w:val="id-ID"/>
              </w:rPr>
            </w:pPr>
            <w:r>
              <w:rPr>
                <w:sz w:val="20"/>
                <w:szCs w:val="20"/>
                <w:lang w:val="id-ID"/>
              </w:rPr>
              <w:t>19.4</w:t>
            </w:r>
          </w:p>
        </w:tc>
      </w:tr>
      <w:tr w:rsidR="00317B6B" w:rsidRPr="00D65741" w:rsidTr="004C587D">
        <w:trPr>
          <w:jc w:val="center"/>
        </w:trPr>
        <w:tc>
          <w:tcPr>
            <w:tcW w:w="377" w:type="dxa"/>
            <w:tcBorders>
              <w:top w:val="single" w:sz="4" w:space="0" w:color="auto"/>
              <w:bottom w:val="single" w:sz="4" w:space="0" w:color="auto"/>
            </w:tcBorders>
          </w:tcPr>
          <w:p w:rsidR="00317B6B" w:rsidRPr="00D65741" w:rsidRDefault="00D65741" w:rsidP="00D65741">
            <w:pPr>
              <w:ind w:left="-157" w:right="-108"/>
              <w:jc w:val="center"/>
              <w:rPr>
                <w:b/>
                <w:sz w:val="20"/>
                <w:szCs w:val="20"/>
              </w:rPr>
            </w:pPr>
            <w:r w:rsidRPr="00D65741">
              <w:rPr>
                <w:b/>
                <w:sz w:val="20"/>
                <w:szCs w:val="20"/>
              </w:rPr>
              <w:t>2</w:t>
            </w:r>
          </w:p>
        </w:tc>
        <w:tc>
          <w:tcPr>
            <w:tcW w:w="3708" w:type="dxa"/>
            <w:gridSpan w:val="3"/>
            <w:tcBorders>
              <w:top w:val="single" w:sz="4" w:space="0" w:color="auto"/>
              <w:bottom w:val="single" w:sz="4" w:space="0" w:color="auto"/>
            </w:tcBorders>
          </w:tcPr>
          <w:p w:rsidR="00317B6B" w:rsidRPr="00D65741" w:rsidRDefault="002D33A1" w:rsidP="00D65741">
            <w:pPr>
              <w:ind w:left="60" w:right="60"/>
              <w:rPr>
                <w:b/>
                <w:sz w:val="20"/>
                <w:szCs w:val="20"/>
              </w:rPr>
            </w:pPr>
            <w:r>
              <w:rPr>
                <w:b/>
                <w:sz w:val="20"/>
                <w:szCs w:val="20"/>
                <w:lang w:val="id-ID"/>
              </w:rPr>
              <w:t>Jenis Kelamin</w:t>
            </w:r>
            <w:r w:rsidR="00317B6B" w:rsidRPr="00D65741">
              <w:rPr>
                <w:b/>
                <w:sz w:val="20"/>
                <w:szCs w:val="20"/>
              </w:rPr>
              <w:t xml:space="preserve"> </w:t>
            </w:r>
          </w:p>
        </w:tc>
      </w:tr>
      <w:tr w:rsidR="00317B6B" w:rsidRPr="00D65741" w:rsidTr="004C587D">
        <w:trPr>
          <w:jc w:val="center"/>
        </w:trPr>
        <w:tc>
          <w:tcPr>
            <w:tcW w:w="377" w:type="dxa"/>
            <w:tcBorders>
              <w:top w:val="single" w:sz="4" w:space="0" w:color="auto"/>
              <w:bottom w:val="nil"/>
            </w:tcBorders>
          </w:tcPr>
          <w:p w:rsidR="00317B6B" w:rsidRPr="00D65741" w:rsidRDefault="00317B6B" w:rsidP="00D65741">
            <w:pPr>
              <w:ind w:left="-157" w:right="-108"/>
              <w:jc w:val="center"/>
              <w:rPr>
                <w:sz w:val="20"/>
                <w:szCs w:val="20"/>
              </w:rPr>
            </w:pPr>
          </w:p>
        </w:tc>
        <w:tc>
          <w:tcPr>
            <w:tcW w:w="1428" w:type="dxa"/>
            <w:tcBorders>
              <w:top w:val="single" w:sz="4" w:space="0" w:color="auto"/>
              <w:bottom w:val="nil"/>
            </w:tcBorders>
          </w:tcPr>
          <w:p w:rsidR="00317B6B" w:rsidRPr="002D33A1" w:rsidRDefault="002D33A1" w:rsidP="00D65741">
            <w:pPr>
              <w:ind w:left="60" w:right="60"/>
              <w:rPr>
                <w:sz w:val="20"/>
                <w:szCs w:val="20"/>
                <w:lang w:val="id-ID"/>
              </w:rPr>
            </w:pPr>
            <w:r>
              <w:rPr>
                <w:sz w:val="20"/>
                <w:szCs w:val="20"/>
                <w:lang w:val="id-ID"/>
              </w:rPr>
              <w:t>Laki-Laki</w:t>
            </w:r>
          </w:p>
        </w:tc>
        <w:tc>
          <w:tcPr>
            <w:tcW w:w="1134" w:type="dxa"/>
            <w:tcBorders>
              <w:top w:val="single" w:sz="4" w:space="0" w:color="auto"/>
              <w:bottom w:val="nil"/>
            </w:tcBorders>
          </w:tcPr>
          <w:p w:rsidR="00317B6B" w:rsidRPr="001F258E" w:rsidRDefault="002D33A1" w:rsidP="00EB3ED2">
            <w:pPr>
              <w:ind w:left="60" w:right="60"/>
              <w:jc w:val="center"/>
              <w:rPr>
                <w:sz w:val="20"/>
                <w:szCs w:val="20"/>
                <w:lang w:val="id-ID"/>
              </w:rPr>
            </w:pPr>
            <w:r>
              <w:rPr>
                <w:sz w:val="20"/>
                <w:szCs w:val="20"/>
                <w:lang w:val="id-ID"/>
              </w:rPr>
              <w:t>19</w:t>
            </w:r>
          </w:p>
        </w:tc>
        <w:tc>
          <w:tcPr>
            <w:tcW w:w="1146" w:type="dxa"/>
            <w:tcBorders>
              <w:top w:val="single" w:sz="4" w:space="0" w:color="auto"/>
              <w:bottom w:val="nil"/>
            </w:tcBorders>
          </w:tcPr>
          <w:p w:rsidR="00317B6B" w:rsidRPr="001F258E" w:rsidRDefault="002D33A1" w:rsidP="00EB3ED2">
            <w:pPr>
              <w:ind w:left="60" w:right="60"/>
              <w:jc w:val="center"/>
              <w:rPr>
                <w:sz w:val="20"/>
                <w:szCs w:val="20"/>
                <w:lang w:val="id-ID"/>
              </w:rPr>
            </w:pPr>
            <w:r>
              <w:rPr>
                <w:sz w:val="20"/>
                <w:szCs w:val="20"/>
                <w:lang w:val="id-ID"/>
              </w:rPr>
              <w:t>61.3</w:t>
            </w:r>
          </w:p>
        </w:tc>
      </w:tr>
      <w:tr w:rsidR="00317B6B" w:rsidRPr="00D65741" w:rsidTr="004C587D">
        <w:trPr>
          <w:jc w:val="center"/>
        </w:trPr>
        <w:tc>
          <w:tcPr>
            <w:tcW w:w="377" w:type="dxa"/>
            <w:tcBorders>
              <w:top w:val="nil"/>
              <w:bottom w:val="nil"/>
            </w:tcBorders>
          </w:tcPr>
          <w:p w:rsidR="00317B6B" w:rsidRPr="00D65741" w:rsidRDefault="00317B6B" w:rsidP="00D65741">
            <w:pPr>
              <w:ind w:left="-157" w:right="-108"/>
              <w:jc w:val="center"/>
              <w:rPr>
                <w:sz w:val="20"/>
                <w:szCs w:val="20"/>
              </w:rPr>
            </w:pPr>
          </w:p>
        </w:tc>
        <w:tc>
          <w:tcPr>
            <w:tcW w:w="1428" w:type="dxa"/>
            <w:tcBorders>
              <w:top w:val="nil"/>
              <w:bottom w:val="nil"/>
            </w:tcBorders>
          </w:tcPr>
          <w:p w:rsidR="00317B6B" w:rsidRPr="002D33A1" w:rsidRDefault="002D33A1" w:rsidP="00D65741">
            <w:pPr>
              <w:ind w:left="60" w:right="60"/>
              <w:rPr>
                <w:sz w:val="20"/>
                <w:szCs w:val="20"/>
                <w:lang w:val="id-ID"/>
              </w:rPr>
            </w:pPr>
            <w:r>
              <w:rPr>
                <w:sz w:val="20"/>
                <w:szCs w:val="20"/>
                <w:lang w:val="id-ID"/>
              </w:rPr>
              <w:t>Perempuan</w:t>
            </w:r>
          </w:p>
        </w:tc>
        <w:tc>
          <w:tcPr>
            <w:tcW w:w="1134" w:type="dxa"/>
            <w:tcBorders>
              <w:top w:val="nil"/>
              <w:bottom w:val="nil"/>
            </w:tcBorders>
          </w:tcPr>
          <w:p w:rsidR="00317B6B" w:rsidRPr="001F258E" w:rsidRDefault="002D33A1" w:rsidP="00EB3ED2">
            <w:pPr>
              <w:ind w:left="60" w:right="60"/>
              <w:jc w:val="center"/>
              <w:rPr>
                <w:sz w:val="20"/>
                <w:szCs w:val="20"/>
                <w:lang w:val="id-ID"/>
              </w:rPr>
            </w:pPr>
            <w:r>
              <w:rPr>
                <w:sz w:val="20"/>
                <w:szCs w:val="20"/>
                <w:lang w:val="id-ID"/>
              </w:rPr>
              <w:t>12</w:t>
            </w:r>
          </w:p>
        </w:tc>
        <w:tc>
          <w:tcPr>
            <w:tcW w:w="1146" w:type="dxa"/>
            <w:tcBorders>
              <w:top w:val="nil"/>
              <w:bottom w:val="nil"/>
            </w:tcBorders>
          </w:tcPr>
          <w:p w:rsidR="00317B6B" w:rsidRPr="001F258E" w:rsidRDefault="002D33A1" w:rsidP="00EB3ED2">
            <w:pPr>
              <w:ind w:left="60" w:right="60"/>
              <w:jc w:val="center"/>
              <w:rPr>
                <w:sz w:val="20"/>
                <w:szCs w:val="20"/>
                <w:lang w:val="id-ID"/>
              </w:rPr>
            </w:pPr>
            <w:r>
              <w:rPr>
                <w:sz w:val="20"/>
                <w:szCs w:val="20"/>
                <w:lang w:val="id-ID"/>
              </w:rPr>
              <w:t>38.7</w:t>
            </w:r>
          </w:p>
        </w:tc>
      </w:tr>
      <w:tr w:rsidR="00317B6B" w:rsidRPr="00D65741" w:rsidTr="004C587D">
        <w:trPr>
          <w:jc w:val="center"/>
        </w:trPr>
        <w:tc>
          <w:tcPr>
            <w:tcW w:w="377" w:type="dxa"/>
            <w:tcBorders>
              <w:top w:val="single" w:sz="4" w:space="0" w:color="auto"/>
              <w:bottom w:val="single" w:sz="4" w:space="0" w:color="auto"/>
            </w:tcBorders>
          </w:tcPr>
          <w:p w:rsidR="00317B6B" w:rsidRPr="00D65741" w:rsidRDefault="00D65741" w:rsidP="00D65741">
            <w:pPr>
              <w:ind w:left="-157" w:right="-108"/>
              <w:jc w:val="center"/>
              <w:rPr>
                <w:b/>
                <w:sz w:val="20"/>
                <w:szCs w:val="20"/>
              </w:rPr>
            </w:pPr>
            <w:r w:rsidRPr="00D65741">
              <w:rPr>
                <w:b/>
                <w:sz w:val="20"/>
                <w:szCs w:val="20"/>
              </w:rPr>
              <w:t>3</w:t>
            </w:r>
          </w:p>
        </w:tc>
        <w:tc>
          <w:tcPr>
            <w:tcW w:w="3708" w:type="dxa"/>
            <w:gridSpan w:val="3"/>
            <w:tcBorders>
              <w:top w:val="single" w:sz="4" w:space="0" w:color="auto"/>
              <w:bottom w:val="single" w:sz="4" w:space="0" w:color="auto"/>
            </w:tcBorders>
          </w:tcPr>
          <w:p w:rsidR="00317B6B" w:rsidRPr="00D65741" w:rsidRDefault="002D33A1" w:rsidP="00D65741">
            <w:pPr>
              <w:ind w:left="60" w:right="60"/>
              <w:rPr>
                <w:b/>
                <w:sz w:val="20"/>
                <w:szCs w:val="20"/>
              </w:rPr>
            </w:pPr>
            <w:r>
              <w:rPr>
                <w:b/>
                <w:sz w:val="20"/>
                <w:szCs w:val="20"/>
                <w:lang w:val="id-ID"/>
              </w:rPr>
              <w:t>Pendidikan</w:t>
            </w:r>
            <w:r w:rsidR="00317B6B" w:rsidRPr="00D65741">
              <w:rPr>
                <w:b/>
                <w:sz w:val="20"/>
                <w:szCs w:val="20"/>
              </w:rPr>
              <w:t xml:space="preserve"> </w:t>
            </w:r>
          </w:p>
        </w:tc>
      </w:tr>
      <w:tr w:rsidR="00317B6B" w:rsidRPr="00D65741" w:rsidTr="004C587D">
        <w:trPr>
          <w:jc w:val="center"/>
        </w:trPr>
        <w:tc>
          <w:tcPr>
            <w:tcW w:w="377" w:type="dxa"/>
            <w:tcBorders>
              <w:top w:val="single" w:sz="4" w:space="0" w:color="auto"/>
              <w:bottom w:val="nil"/>
            </w:tcBorders>
          </w:tcPr>
          <w:p w:rsidR="00317B6B" w:rsidRPr="00D65741" w:rsidRDefault="00317B6B" w:rsidP="00D65741">
            <w:pPr>
              <w:ind w:left="-157" w:right="-108"/>
              <w:jc w:val="center"/>
              <w:rPr>
                <w:sz w:val="20"/>
                <w:szCs w:val="20"/>
              </w:rPr>
            </w:pPr>
          </w:p>
        </w:tc>
        <w:tc>
          <w:tcPr>
            <w:tcW w:w="1428" w:type="dxa"/>
            <w:tcBorders>
              <w:top w:val="single" w:sz="4" w:space="0" w:color="auto"/>
              <w:bottom w:val="nil"/>
            </w:tcBorders>
          </w:tcPr>
          <w:p w:rsidR="00317B6B" w:rsidRPr="001F258E" w:rsidRDefault="002D33A1" w:rsidP="00D65741">
            <w:pPr>
              <w:ind w:left="60" w:right="60"/>
              <w:rPr>
                <w:sz w:val="20"/>
                <w:szCs w:val="20"/>
                <w:lang w:val="id-ID"/>
              </w:rPr>
            </w:pPr>
            <w:r>
              <w:rPr>
                <w:sz w:val="20"/>
                <w:szCs w:val="20"/>
                <w:lang w:val="id-ID"/>
              </w:rPr>
              <w:t>SMP</w:t>
            </w:r>
          </w:p>
        </w:tc>
        <w:tc>
          <w:tcPr>
            <w:tcW w:w="1134" w:type="dxa"/>
            <w:tcBorders>
              <w:top w:val="single" w:sz="4" w:space="0" w:color="auto"/>
              <w:bottom w:val="nil"/>
            </w:tcBorders>
          </w:tcPr>
          <w:p w:rsidR="00317B6B" w:rsidRPr="001F258E" w:rsidRDefault="002D33A1" w:rsidP="00DF702F">
            <w:pPr>
              <w:ind w:left="60" w:right="60"/>
              <w:jc w:val="center"/>
              <w:rPr>
                <w:sz w:val="20"/>
                <w:szCs w:val="20"/>
                <w:lang w:val="id-ID"/>
              </w:rPr>
            </w:pPr>
            <w:r>
              <w:rPr>
                <w:sz w:val="20"/>
                <w:szCs w:val="20"/>
                <w:lang w:val="id-ID"/>
              </w:rPr>
              <w:t>5</w:t>
            </w:r>
          </w:p>
        </w:tc>
        <w:tc>
          <w:tcPr>
            <w:tcW w:w="1146" w:type="dxa"/>
            <w:tcBorders>
              <w:top w:val="single" w:sz="4" w:space="0" w:color="auto"/>
              <w:bottom w:val="nil"/>
            </w:tcBorders>
          </w:tcPr>
          <w:p w:rsidR="00317B6B" w:rsidRPr="001F258E" w:rsidRDefault="002D33A1" w:rsidP="00DF702F">
            <w:pPr>
              <w:ind w:left="60" w:right="60"/>
              <w:jc w:val="center"/>
              <w:rPr>
                <w:sz w:val="20"/>
                <w:szCs w:val="20"/>
                <w:lang w:val="id-ID"/>
              </w:rPr>
            </w:pPr>
            <w:r>
              <w:rPr>
                <w:sz w:val="20"/>
                <w:szCs w:val="20"/>
                <w:lang w:val="id-ID"/>
              </w:rPr>
              <w:t>16.1</w:t>
            </w:r>
          </w:p>
        </w:tc>
      </w:tr>
      <w:tr w:rsidR="00317B6B" w:rsidRPr="00D65741" w:rsidTr="004C587D">
        <w:trPr>
          <w:jc w:val="center"/>
        </w:trPr>
        <w:tc>
          <w:tcPr>
            <w:tcW w:w="377" w:type="dxa"/>
            <w:tcBorders>
              <w:top w:val="nil"/>
              <w:bottom w:val="nil"/>
            </w:tcBorders>
          </w:tcPr>
          <w:p w:rsidR="00317B6B" w:rsidRPr="00D65741" w:rsidRDefault="00317B6B" w:rsidP="00D65741">
            <w:pPr>
              <w:ind w:left="-157" w:right="-108"/>
              <w:jc w:val="center"/>
              <w:rPr>
                <w:sz w:val="20"/>
                <w:szCs w:val="20"/>
              </w:rPr>
            </w:pPr>
          </w:p>
        </w:tc>
        <w:tc>
          <w:tcPr>
            <w:tcW w:w="1428" w:type="dxa"/>
            <w:tcBorders>
              <w:top w:val="nil"/>
              <w:bottom w:val="nil"/>
            </w:tcBorders>
          </w:tcPr>
          <w:p w:rsidR="00317B6B" w:rsidRPr="001F258E" w:rsidRDefault="002D33A1" w:rsidP="00D65741">
            <w:pPr>
              <w:ind w:left="60" w:right="60"/>
              <w:rPr>
                <w:sz w:val="20"/>
                <w:szCs w:val="20"/>
                <w:lang w:val="id-ID"/>
              </w:rPr>
            </w:pPr>
            <w:r>
              <w:rPr>
                <w:sz w:val="20"/>
                <w:szCs w:val="20"/>
                <w:lang w:val="id-ID"/>
              </w:rPr>
              <w:t>SMA</w:t>
            </w:r>
          </w:p>
        </w:tc>
        <w:tc>
          <w:tcPr>
            <w:tcW w:w="1134" w:type="dxa"/>
            <w:tcBorders>
              <w:top w:val="nil"/>
              <w:bottom w:val="nil"/>
            </w:tcBorders>
          </w:tcPr>
          <w:p w:rsidR="00317B6B" w:rsidRPr="001F258E" w:rsidRDefault="002D33A1" w:rsidP="00DF702F">
            <w:pPr>
              <w:ind w:left="60" w:right="60"/>
              <w:jc w:val="center"/>
              <w:rPr>
                <w:sz w:val="20"/>
                <w:szCs w:val="20"/>
                <w:lang w:val="id-ID"/>
              </w:rPr>
            </w:pPr>
            <w:r>
              <w:rPr>
                <w:sz w:val="20"/>
                <w:szCs w:val="20"/>
                <w:lang w:val="id-ID"/>
              </w:rPr>
              <w:t>19</w:t>
            </w:r>
          </w:p>
        </w:tc>
        <w:tc>
          <w:tcPr>
            <w:tcW w:w="1146" w:type="dxa"/>
            <w:tcBorders>
              <w:top w:val="nil"/>
              <w:bottom w:val="nil"/>
            </w:tcBorders>
          </w:tcPr>
          <w:p w:rsidR="00317B6B" w:rsidRPr="001F258E" w:rsidRDefault="002D33A1" w:rsidP="00DF702F">
            <w:pPr>
              <w:ind w:left="60" w:right="60"/>
              <w:jc w:val="center"/>
              <w:rPr>
                <w:sz w:val="20"/>
                <w:szCs w:val="20"/>
                <w:lang w:val="id-ID"/>
              </w:rPr>
            </w:pPr>
            <w:r>
              <w:rPr>
                <w:sz w:val="20"/>
                <w:szCs w:val="20"/>
                <w:lang w:val="id-ID"/>
              </w:rPr>
              <w:t>61.3</w:t>
            </w:r>
          </w:p>
        </w:tc>
      </w:tr>
      <w:tr w:rsidR="00317B6B" w:rsidRPr="00D65741" w:rsidTr="004C587D">
        <w:trPr>
          <w:jc w:val="center"/>
        </w:trPr>
        <w:tc>
          <w:tcPr>
            <w:tcW w:w="377" w:type="dxa"/>
            <w:tcBorders>
              <w:top w:val="nil"/>
              <w:bottom w:val="nil"/>
            </w:tcBorders>
          </w:tcPr>
          <w:p w:rsidR="00317B6B" w:rsidRPr="00D65741" w:rsidRDefault="00317B6B" w:rsidP="00D65741">
            <w:pPr>
              <w:ind w:left="-157" w:right="-108"/>
              <w:jc w:val="center"/>
              <w:rPr>
                <w:sz w:val="20"/>
                <w:szCs w:val="20"/>
              </w:rPr>
            </w:pPr>
          </w:p>
        </w:tc>
        <w:tc>
          <w:tcPr>
            <w:tcW w:w="1428" w:type="dxa"/>
            <w:tcBorders>
              <w:top w:val="nil"/>
              <w:bottom w:val="nil"/>
            </w:tcBorders>
          </w:tcPr>
          <w:p w:rsidR="00317B6B" w:rsidRPr="001F258E" w:rsidRDefault="002D33A1" w:rsidP="00D65741">
            <w:pPr>
              <w:ind w:left="60" w:right="60"/>
              <w:rPr>
                <w:sz w:val="20"/>
                <w:szCs w:val="20"/>
                <w:lang w:val="id-ID"/>
              </w:rPr>
            </w:pPr>
            <w:r>
              <w:rPr>
                <w:sz w:val="20"/>
                <w:szCs w:val="20"/>
                <w:lang w:val="id-ID"/>
              </w:rPr>
              <w:t>DIPLOMA</w:t>
            </w:r>
          </w:p>
        </w:tc>
        <w:tc>
          <w:tcPr>
            <w:tcW w:w="1134" w:type="dxa"/>
            <w:tcBorders>
              <w:top w:val="nil"/>
              <w:bottom w:val="nil"/>
            </w:tcBorders>
          </w:tcPr>
          <w:p w:rsidR="00317B6B" w:rsidRPr="001F258E" w:rsidRDefault="002D33A1" w:rsidP="00DF702F">
            <w:pPr>
              <w:ind w:left="60" w:right="60"/>
              <w:jc w:val="center"/>
              <w:rPr>
                <w:sz w:val="20"/>
                <w:szCs w:val="20"/>
                <w:lang w:val="id-ID"/>
              </w:rPr>
            </w:pPr>
            <w:r>
              <w:rPr>
                <w:sz w:val="20"/>
                <w:szCs w:val="20"/>
                <w:lang w:val="id-ID"/>
              </w:rPr>
              <w:t>2</w:t>
            </w:r>
          </w:p>
        </w:tc>
        <w:tc>
          <w:tcPr>
            <w:tcW w:w="1146" w:type="dxa"/>
            <w:tcBorders>
              <w:top w:val="nil"/>
              <w:bottom w:val="nil"/>
            </w:tcBorders>
          </w:tcPr>
          <w:p w:rsidR="00317B6B" w:rsidRPr="001F258E" w:rsidRDefault="002D33A1" w:rsidP="00DF702F">
            <w:pPr>
              <w:ind w:left="60" w:right="60"/>
              <w:jc w:val="center"/>
              <w:rPr>
                <w:sz w:val="20"/>
                <w:szCs w:val="20"/>
                <w:lang w:val="id-ID"/>
              </w:rPr>
            </w:pPr>
            <w:r>
              <w:rPr>
                <w:sz w:val="20"/>
                <w:szCs w:val="20"/>
                <w:lang w:val="id-ID"/>
              </w:rPr>
              <w:t>6.5</w:t>
            </w:r>
          </w:p>
        </w:tc>
      </w:tr>
      <w:tr w:rsidR="00317B6B" w:rsidRPr="00D65741" w:rsidTr="004C587D">
        <w:trPr>
          <w:trHeight w:val="77"/>
          <w:jc w:val="center"/>
        </w:trPr>
        <w:tc>
          <w:tcPr>
            <w:tcW w:w="377" w:type="dxa"/>
            <w:tcBorders>
              <w:top w:val="nil"/>
              <w:bottom w:val="single" w:sz="4" w:space="0" w:color="auto"/>
            </w:tcBorders>
          </w:tcPr>
          <w:p w:rsidR="00317B6B" w:rsidRPr="00D65741" w:rsidRDefault="00317B6B" w:rsidP="00D65741">
            <w:pPr>
              <w:ind w:left="-157" w:right="-108"/>
              <w:jc w:val="center"/>
              <w:rPr>
                <w:sz w:val="20"/>
                <w:szCs w:val="20"/>
              </w:rPr>
            </w:pPr>
          </w:p>
        </w:tc>
        <w:tc>
          <w:tcPr>
            <w:tcW w:w="1428" w:type="dxa"/>
            <w:tcBorders>
              <w:top w:val="nil"/>
              <w:bottom w:val="single" w:sz="4" w:space="0" w:color="auto"/>
            </w:tcBorders>
          </w:tcPr>
          <w:p w:rsidR="00317B6B" w:rsidRPr="001F258E" w:rsidRDefault="002D33A1" w:rsidP="00D65741">
            <w:pPr>
              <w:ind w:left="60" w:right="60"/>
              <w:rPr>
                <w:sz w:val="20"/>
                <w:szCs w:val="20"/>
                <w:lang w:val="id-ID"/>
              </w:rPr>
            </w:pPr>
            <w:r>
              <w:rPr>
                <w:sz w:val="20"/>
                <w:szCs w:val="20"/>
                <w:lang w:val="id-ID"/>
              </w:rPr>
              <w:t>SARJANA</w:t>
            </w:r>
          </w:p>
        </w:tc>
        <w:tc>
          <w:tcPr>
            <w:tcW w:w="1134" w:type="dxa"/>
            <w:tcBorders>
              <w:top w:val="nil"/>
              <w:bottom w:val="single" w:sz="4" w:space="0" w:color="auto"/>
            </w:tcBorders>
          </w:tcPr>
          <w:p w:rsidR="00317B6B" w:rsidRPr="001F258E" w:rsidRDefault="002D33A1" w:rsidP="00DF702F">
            <w:pPr>
              <w:ind w:left="60" w:right="60"/>
              <w:jc w:val="center"/>
              <w:rPr>
                <w:sz w:val="20"/>
                <w:szCs w:val="20"/>
                <w:lang w:val="id-ID"/>
              </w:rPr>
            </w:pPr>
            <w:r>
              <w:rPr>
                <w:sz w:val="20"/>
                <w:szCs w:val="20"/>
                <w:lang w:val="id-ID"/>
              </w:rPr>
              <w:t>5</w:t>
            </w:r>
          </w:p>
        </w:tc>
        <w:tc>
          <w:tcPr>
            <w:tcW w:w="1146" w:type="dxa"/>
            <w:tcBorders>
              <w:top w:val="nil"/>
              <w:bottom w:val="single" w:sz="4" w:space="0" w:color="auto"/>
            </w:tcBorders>
          </w:tcPr>
          <w:p w:rsidR="00317B6B" w:rsidRPr="001F258E" w:rsidRDefault="002D33A1" w:rsidP="00DF702F">
            <w:pPr>
              <w:ind w:left="60" w:right="60"/>
              <w:jc w:val="center"/>
              <w:rPr>
                <w:sz w:val="20"/>
                <w:szCs w:val="20"/>
                <w:lang w:val="id-ID"/>
              </w:rPr>
            </w:pPr>
            <w:r>
              <w:rPr>
                <w:sz w:val="20"/>
                <w:szCs w:val="20"/>
                <w:lang w:val="id-ID"/>
              </w:rPr>
              <w:t>16.1</w:t>
            </w:r>
          </w:p>
        </w:tc>
      </w:tr>
      <w:tr w:rsidR="00D65741" w:rsidRPr="00D65741" w:rsidTr="004C587D">
        <w:trPr>
          <w:trHeight w:val="77"/>
          <w:jc w:val="center"/>
        </w:trPr>
        <w:tc>
          <w:tcPr>
            <w:tcW w:w="1805" w:type="dxa"/>
            <w:gridSpan w:val="2"/>
            <w:tcBorders>
              <w:top w:val="single" w:sz="4" w:space="0" w:color="auto"/>
              <w:bottom w:val="single" w:sz="4" w:space="0" w:color="auto"/>
            </w:tcBorders>
          </w:tcPr>
          <w:p w:rsidR="00D65741" w:rsidRPr="00D65741" w:rsidRDefault="00D65741" w:rsidP="00D65741">
            <w:pPr>
              <w:ind w:left="-157" w:right="60"/>
              <w:jc w:val="center"/>
              <w:rPr>
                <w:sz w:val="20"/>
                <w:szCs w:val="20"/>
              </w:rPr>
            </w:pPr>
            <w:r w:rsidRPr="00D65741">
              <w:rPr>
                <w:sz w:val="20"/>
                <w:szCs w:val="20"/>
              </w:rPr>
              <w:t>Jumlah</w:t>
            </w:r>
          </w:p>
        </w:tc>
        <w:tc>
          <w:tcPr>
            <w:tcW w:w="1134" w:type="dxa"/>
            <w:tcBorders>
              <w:top w:val="single" w:sz="4" w:space="0" w:color="auto"/>
              <w:bottom w:val="single" w:sz="4" w:space="0" w:color="auto"/>
            </w:tcBorders>
          </w:tcPr>
          <w:p w:rsidR="00D65741" w:rsidRPr="001F258E" w:rsidRDefault="002D33A1" w:rsidP="00DF702F">
            <w:pPr>
              <w:ind w:left="60" w:right="60"/>
              <w:jc w:val="center"/>
              <w:rPr>
                <w:sz w:val="20"/>
                <w:szCs w:val="20"/>
                <w:lang w:val="id-ID"/>
              </w:rPr>
            </w:pPr>
            <w:r>
              <w:rPr>
                <w:sz w:val="20"/>
                <w:szCs w:val="20"/>
                <w:lang w:val="id-ID"/>
              </w:rPr>
              <w:t>31</w:t>
            </w:r>
          </w:p>
        </w:tc>
        <w:tc>
          <w:tcPr>
            <w:tcW w:w="1146" w:type="dxa"/>
            <w:tcBorders>
              <w:top w:val="single" w:sz="4" w:space="0" w:color="auto"/>
              <w:bottom w:val="single" w:sz="4" w:space="0" w:color="auto"/>
            </w:tcBorders>
          </w:tcPr>
          <w:p w:rsidR="00D65741" w:rsidRPr="00D65741" w:rsidRDefault="00D65741" w:rsidP="00DF702F">
            <w:pPr>
              <w:ind w:left="60" w:right="60"/>
              <w:jc w:val="center"/>
              <w:rPr>
                <w:sz w:val="20"/>
                <w:szCs w:val="20"/>
              </w:rPr>
            </w:pPr>
            <w:r w:rsidRPr="00D65741">
              <w:rPr>
                <w:sz w:val="20"/>
                <w:szCs w:val="20"/>
              </w:rPr>
              <w:t>100</w:t>
            </w:r>
          </w:p>
        </w:tc>
      </w:tr>
    </w:tbl>
    <w:p w:rsidR="003D0D8F" w:rsidRPr="003D0D8F" w:rsidRDefault="002D33A1" w:rsidP="003D0D8F">
      <w:pPr>
        <w:ind w:firstLine="709"/>
        <w:jc w:val="both"/>
        <w:rPr>
          <w:rFonts w:eastAsia="Times New Roman"/>
          <w:color w:val="000000"/>
          <w:sz w:val="22"/>
          <w:szCs w:val="22"/>
        </w:rPr>
      </w:pPr>
      <w:r>
        <w:rPr>
          <w:rFonts w:eastAsia="Times New Roman"/>
          <w:color w:val="000000"/>
          <w:sz w:val="22"/>
          <w:szCs w:val="22"/>
          <w:lang w:val="id-ID"/>
        </w:rPr>
        <w:t>B</w:t>
      </w:r>
      <w:r w:rsidR="003D0D8F" w:rsidRPr="003D0D8F">
        <w:rPr>
          <w:rFonts w:eastAsia="Times New Roman"/>
          <w:color w:val="000000"/>
          <w:sz w:val="22"/>
          <w:szCs w:val="22"/>
        </w:rPr>
        <w:t xml:space="preserve">erdasarkan Tabel di atas, </w:t>
      </w:r>
      <w:r w:rsidRPr="002D33A1">
        <w:rPr>
          <w:rFonts w:eastAsia="Times New Roman"/>
          <w:color w:val="000000"/>
          <w:sz w:val="22"/>
          <w:szCs w:val="22"/>
          <w:lang w:val="id-ID"/>
        </w:rPr>
        <w:t>di dapatkan bahwa hampir separuh responden</w:t>
      </w:r>
      <w:r w:rsidRPr="002D33A1">
        <w:rPr>
          <w:rFonts w:eastAsia="Times New Roman"/>
          <w:color w:val="000000"/>
          <w:sz w:val="22"/>
          <w:szCs w:val="22"/>
        </w:rPr>
        <w:t xml:space="preserve"> </w:t>
      </w:r>
      <w:r w:rsidRPr="002D33A1">
        <w:rPr>
          <w:rFonts w:eastAsia="Times New Roman"/>
          <w:color w:val="000000"/>
          <w:sz w:val="22"/>
          <w:szCs w:val="22"/>
          <w:lang w:val="id-ID"/>
        </w:rPr>
        <w:t xml:space="preserve">di </w:t>
      </w:r>
      <w:r w:rsidRPr="002D33A1">
        <w:rPr>
          <w:rFonts w:eastAsia="Times New Roman"/>
          <w:color w:val="000000"/>
          <w:sz w:val="22"/>
          <w:szCs w:val="22"/>
        </w:rPr>
        <w:t>Posyandu</w:t>
      </w:r>
      <w:r w:rsidRPr="002D33A1">
        <w:rPr>
          <w:rFonts w:eastAsia="Times New Roman"/>
          <w:color w:val="000000"/>
          <w:sz w:val="22"/>
          <w:szCs w:val="22"/>
          <w:lang w:val="id-ID"/>
        </w:rPr>
        <w:t xml:space="preserve"> Desa Pronojiwo memiliki usia 41-50 tahun sebanyak 15 responden (48,4</w:t>
      </w:r>
      <w:r>
        <w:rPr>
          <w:rFonts w:eastAsia="Times New Roman"/>
          <w:color w:val="000000"/>
          <w:sz w:val="22"/>
          <w:szCs w:val="22"/>
          <w:lang w:val="id-ID"/>
        </w:rPr>
        <w:t xml:space="preserve">). </w:t>
      </w:r>
      <w:r w:rsidR="003D0D8F" w:rsidRPr="003D0D8F">
        <w:rPr>
          <w:rFonts w:eastAsia="Times New Roman"/>
          <w:color w:val="000000"/>
          <w:sz w:val="22"/>
          <w:szCs w:val="22"/>
        </w:rPr>
        <w:t xml:space="preserve">Dilihat dari tingkat pendidikan, </w:t>
      </w:r>
      <w:r w:rsidRPr="002D33A1">
        <w:rPr>
          <w:rFonts w:eastAsia="Times New Roman"/>
          <w:color w:val="000000"/>
          <w:sz w:val="22"/>
          <w:szCs w:val="22"/>
          <w:lang w:val="id-ID"/>
        </w:rPr>
        <w:t>di dapatkan bahwa sebagian besar responden</w:t>
      </w:r>
      <w:r w:rsidRPr="002D33A1">
        <w:rPr>
          <w:rFonts w:eastAsia="Times New Roman"/>
          <w:color w:val="000000"/>
          <w:sz w:val="22"/>
          <w:szCs w:val="22"/>
        </w:rPr>
        <w:t xml:space="preserve"> </w:t>
      </w:r>
      <w:r w:rsidRPr="002D33A1">
        <w:rPr>
          <w:rFonts w:eastAsia="Times New Roman"/>
          <w:color w:val="000000"/>
          <w:sz w:val="22"/>
          <w:szCs w:val="22"/>
          <w:lang w:val="id-ID"/>
        </w:rPr>
        <w:t xml:space="preserve">di </w:t>
      </w:r>
      <w:r w:rsidRPr="002D33A1">
        <w:rPr>
          <w:rFonts w:eastAsia="Times New Roman"/>
          <w:color w:val="000000"/>
          <w:sz w:val="22"/>
          <w:szCs w:val="22"/>
        </w:rPr>
        <w:t>Posyandu</w:t>
      </w:r>
      <w:r w:rsidRPr="002D33A1">
        <w:rPr>
          <w:rFonts w:eastAsia="Times New Roman"/>
          <w:color w:val="000000"/>
          <w:sz w:val="22"/>
          <w:szCs w:val="22"/>
          <w:lang w:val="id-ID"/>
        </w:rPr>
        <w:t xml:space="preserve"> Desa Pronojiwo memiliki pendidkan taraf SMA sebanyak 19 responden (61</w:t>
      </w:r>
      <w:proofErr w:type="gramStart"/>
      <w:r w:rsidRPr="002D33A1">
        <w:rPr>
          <w:rFonts w:eastAsia="Times New Roman"/>
          <w:color w:val="000000"/>
          <w:sz w:val="22"/>
          <w:szCs w:val="22"/>
          <w:lang w:val="id-ID"/>
        </w:rPr>
        <w:t>,3</w:t>
      </w:r>
      <w:proofErr w:type="gramEnd"/>
      <w:r w:rsidRPr="002D33A1">
        <w:rPr>
          <w:rFonts w:eastAsia="Times New Roman"/>
          <w:color w:val="000000"/>
          <w:sz w:val="22"/>
          <w:szCs w:val="22"/>
          <w:lang w:val="id-ID"/>
        </w:rPr>
        <w:t>%)</w:t>
      </w:r>
      <w:r>
        <w:rPr>
          <w:rFonts w:eastAsia="Times New Roman"/>
          <w:color w:val="000000"/>
          <w:sz w:val="22"/>
          <w:szCs w:val="22"/>
          <w:lang w:val="id-ID"/>
        </w:rPr>
        <w:t xml:space="preserve">. </w:t>
      </w:r>
      <w:r w:rsidR="003D0D8F" w:rsidRPr="003D0D8F">
        <w:rPr>
          <w:rFonts w:eastAsia="Times New Roman"/>
          <w:color w:val="000000"/>
          <w:sz w:val="22"/>
          <w:szCs w:val="22"/>
        </w:rPr>
        <w:t xml:space="preserve">Berdasarkan jenis </w:t>
      </w:r>
      <w:r>
        <w:rPr>
          <w:rFonts w:eastAsia="Times New Roman"/>
          <w:color w:val="000000"/>
          <w:sz w:val="22"/>
          <w:szCs w:val="22"/>
          <w:lang w:val="id-ID"/>
        </w:rPr>
        <w:t>kelamin</w:t>
      </w:r>
      <w:r w:rsidR="003D0D8F" w:rsidRPr="003D0D8F">
        <w:rPr>
          <w:rFonts w:eastAsia="Times New Roman"/>
          <w:color w:val="000000"/>
          <w:sz w:val="22"/>
          <w:szCs w:val="22"/>
        </w:rPr>
        <w:t xml:space="preserve">, </w:t>
      </w:r>
      <w:r w:rsidRPr="002D33A1">
        <w:rPr>
          <w:rFonts w:eastAsia="Times New Roman"/>
          <w:color w:val="000000"/>
          <w:sz w:val="22"/>
          <w:szCs w:val="22"/>
          <w:lang w:val="id-ID"/>
        </w:rPr>
        <w:t>di dapatkan bahwa sebagian besar responden</w:t>
      </w:r>
      <w:r w:rsidRPr="002D33A1">
        <w:rPr>
          <w:rFonts w:eastAsia="Times New Roman"/>
          <w:color w:val="000000"/>
          <w:sz w:val="22"/>
          <w:szCs w:val="22"/>
        </w:rPr>
        <w:t xml:space="preserve"> </w:t>
      </w:r>
      <w:r w:rsidRPr="002D33A1">
        <w:rPr>
          <w:rFonts w:eastAsia="Times New Roman"/>
          <w:color w:val="000000"/>
          <w:sz w:val="22"/>
          <w:szCs w:val="22"/>
          <w:lang w:val="id-ID"/>
        </w:rPr>
        <w:t xml:space="preserve">di </w:t>
      </w:r>
      <w:r w:rsidRPr="002D33A1">
        <w:rPr>
          <w:rFonts w:eastAsia="Times New Roman"/>
          <w:color w:val="000000"/>
          <w:sz w:val="22"/>
          <w:szCs w:val="22"/>
        </w:rPr>
        <w:t>Posyandu</w:t>
      </w:r>
      <w:r w:rsidRPr="002D33A1">
        <w:rPr>
          <w:rFonts w:eastAsia="Times New Roman"/>
          <w:color w:val="000000"/>
          <w:sz w:val="22"/>
          <w:szCs w:val="22"/>
          <w:lang w:val="id-ID"/>
        </w:rPr>
        <w:t xml:space="preserve"> Desa Pronojiwo memiliki jenis kelamin laki-laki sebanyak 19 responden (61</w:t>
      </w:r>
      <w:proofErr w:type="gramStart"/>
      <w:r w:rsidRPr="002D33A1">
        <w:rPr>
          <w:rFonts w:eastAsia="Times New Roman"/>
          <w:color w:val="000000"/>
          <w:sz w:val="22"/>
          <w:szCs w:val="22"/>
          <w:lang w:val="id-ID"/>
        </w:rPr>
        <w:t>,3</w:t>
      </w:r>
      <w:proofErr w:type="gramEnd"/>
      <w:r w:rsidRPr="002D33A1">
        <w:rPr>
          <w:rFonts w:eastAsia="Times New Roman"/>
          <w:color w:val="000000"/>
          <w:sz w:val="22"/>
          <w:szCs w:val="22"/>
          <w:lang w:val="id-ID"/>
        </w:rPr>
        <w:t>%).</w:t>
      </w:r>
    </w:p>
    <w:p w:rsidR="003F4A35" w:rsidRPr="003F4A35" w:rsidRDefault="003F4A35" w:rsidP="003F4A35">
      <w:pPr>
        <w:pBdr>
          <w:top w:val="nil"/>
          <w:left w:val="nil"/>
          <w:bottom w:val="nil"/>
          <w:right w:val="nil"/>
          <w:between w:val="nil"/>
        </w:pBdr>
        <w:ind w:firstLine="709"/>
        <w:jc w:val="both"/>
        <w:rPr>
          <w:rFonts w:eastAsia="Times New Roman"/>
          <w:color w:val="000000"/>
          <w:sz w:val="22"/>
          <w:szCs w:val="22"/>
          <w:lang w:val="id-ID"/>
        </w:rPr>
      </w:pPr>
    </w:p>
    <w:p w:rsidR="00030875" w:rsidRPr="00D65741" w:rsidRDefault="003F4A35" w:rsidP="00D65741">
      <w:pPr>
        <w:pBdr>
          <w:top w:val="nil"/>
          <w:left w:val="nil"/>
          <w:bottom w:val="nil"/>
          <w:right w:val="nil"/>
          <w:between w:val="nil"/>
        </w:pBdr>
        <w:ind w:left="993" w:hanging="993"/>
        <w:jc w:val="both"/>
        <w:rPr>
          <w:rFonts w:eastAsia="Times New Roman"/>
          <w:color w:val="000000"/>
          <w:sz w:val="22"/>
          <w:szCs w:val="22"/>
          <w:lang w:val="id-ID"/>
        </w:rPr>
      </w:pPr>
      <w:r w:rsidRPr="00D65741">
        <w:rPr>
          <w:rFonts w:eastAsia="Times New Roman"/>
          <w:color w:val="000000"/>
          <w:sz w:val="22"/>
          <w:szCs w:val="22"/>
          <w:lang w:val="id-ID"/>
        </w:rPr>
        <w:t>Tabel</w:t>
      </w:r>
      <w:r w:rsidR="00D65741">
        <w:rPr>
          <w:rFonts w:eastAsia="Times New Roman"/>
          <w:color w:val="000000"/>
          <w:sz w:val="22"/>
          <w:szCs w:val="22"/>
        </w:rPr>
        <w:t xml:space="preserve"> 2.</w:t>
      </w:r>
      <w:r w:rsidRPr="00D65741">
        <w:rPr>
          <w:rFonts w:eastAsia="Times New Roman"/>
          <w:color w:val="000000"/>
          <w:sz w:val="22"/>
          <w:szCs w:val="22"/>
          <w:lang w:val="id-ID"/>
        </w:rPr>
        <w:t xml:space="preserve"> Distribusi Frekuensi </w:t>
      </w:r>
      <w:r w:rsidR="002D33A1" w:rsidRPr="002D33A1">
        <w:rPr>
          <w:rFonts w:eastAsia="Times New Roman"/>
          <w:color w:val="000000"/>
          <w:sz w:val="22"/>
          <w:szCs w:val="22"/>
          <w:lang w:val="id-ID"/>
        </w:rPr>
        <w:t xml:space="preserve">Perfusi Perifer (ABI </w:t>
      </w:r>
      <w:r w:rsidR="002D33A1">
        <w:rPr>
          <w:rFonts w:eastAsia="Times New Roman"/>
          <w:color w:val="000000"/>
          <w:sz w:val="22"/>
          <w:szCs w:val="22"/>
          <w:lang w:val="id-ID"/>
        </w:rPr>
        <w:t xml:space="preserve">Kana dan </w:t>
      </w:r>
      <w:r w:rsidR="002D33A1" w:rsidRPr="002D33A1">
        <w:rPr>
          <w:rFonts w:eastAsia="Times New Roman"/>
          <w:color w:val="000000"/>
          <w:sz w:val="22"/>
          <w:szCs w:val="22"/>
          <w:lang w:val="id-ID"/>
        </w:rPr>
        <w:t xml:space="preserve">Kiri) Pasien Diabetes Mellitus Sebelum Diberikan </w:t>
      </w:r>
      <w:r w:rsidR="009A3C5E">
        <w:rPr>
          <w:rFonts w:eastAsia="Times New Roman"/>
          <w:color w:val="000000"/>
          <w:sz w:val="22"/>
          <w:szCs w:val="22"/>
          <w:lang w:val="id-ID"/>
        </w:rPr>
        <w:t>Intervensi</w:t>
      </w:r>
      <w:r w:rsidR="002D33A1" w:rsidRPr="002D33A1">
        <w:rPr>
          <w:rFonts w:eastAsia="Times New Roman"/>
          <w:color w:val="000000"/>
          <w:sz w:val="22"/>
          <w:szCs w:val="22"/>
          <w:lang w:val="id-ID"/>
        </w:rPr>
        <w:t xml:space="preserve"> </w:t>
      </w:r>
      <w:r w:rsidR="002D33A1" w:rsidRPr="002D33A1">
        <w:rPr>
          <w:rFonts w:eastAsia="Times New Roman"/>
          <w:i/>
          <w:iCs/>
          <w:color w:val="000000"/>
          <w:sz w:val="22"/>
          <w:szCs w:val="22"/>
          <w:lang w:val="id-ID"/>
        </w:rPr>
        <w:t>Walking Exercise</w:t>
      </w:r>
    </w:p>
    <w:tbl>
      <w:tblPr>
        <w:tblStyle w:val="TableGrid"/>
        <w:tblW w:w="4503"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26"/>
        <w:gridCol w:w="1559"/>
        <w:gridCol w:w="1418"/>
      </w:tblGrid>
      <w:tr w:rsidR="003D0D8F" w:rsidRPr="00D65741" w:rsidTr="003D0D8F">
        <w:tc>
          <w:tcPr>
            <w:tcW w:w="1526" w:type="dxa"/>
            <w:tcBorders>
              <w:top w:val="single" w:sz="4" w:space="0" w:color="auto"/>
              <w:bottom w:val="single" w:sz="4" w:space="0" w:color="auto"/>
            </w:tcBorders>
          </w:tcPr>
          <w:p w:rsidR="003D0D8F" w:rsidRPr="00D65741" w:rsidRDefault="002D33A1" w:rsidP="00F857C1">
            <w:pPr>
              <w:pBdr>
                <w:top w:val="nil"/>
                <w:left w:val="nil"/>
                <w:bottom w:val="nil"/>
                <w:right w:val="nil"/>
                <w:between w:val="nil"/>
              </w:pBdr>
              <w:ind w:firstLine="17"/>
              <w:jc w:val="center"/>
              <w:rPr>
                <w:rFonts w:eastAsia="Times New Roman"/>
                <w:b/>
                <w:bCs/>
                <w:color w:val="000000"/>
                <w:sz w:val="20"/>
                <w:szCs w:val="22"/>
                <w:lang w:val="id-ID"/>
              </w:rPr>
            </w:pPr>
            <w:r>
              <w:rPr>
                <w:rFonts w:eastAsia="Times New Roman"/>
                <w:b/>
                <w:bCs/>
                <w:color w:val="000000"/>
                <w:sz w:val="20"/>
                <w:szCs w:val="22"/>
                <w:lang w:val="id-ID"/>
              </w:rPr>
              <w:t>Kriteria</w:t>
            </w:r>
          </w:p>
        </w:tc>
        <w:tc>
          <w:tcPr>
            <w:tcW w:w="1559" w:type="dxa"/>
            <w:tcBorders>
              <w:top w:val="single" w:sz="4" w:space="0" w:color="auto"/>
              <w:bottom w:val="single" w:sz="4" w:space="0" w:color="auto"/>
            </w:tcBorders>
          </w:tcPr>
          <w:p w:rsidR="003D0D8F" w:rsidRPr="00D65741" w:rsidRDefault="003D0D8F" w:rsidP="00F857C1">
            <w:pPr>
              <w:pBdr>
                <w:top w:val="nil"/>
                <w:left w:val="nil"/>
                <w:bottom w:val="nil"/>
                <w:right w:val="nil"/>
                <w:between w:val="nil"/>
              </w:pBdr>
              <w:ind w:firstLine="33"/>
              <w:jc w:val="center"/>
              <w:rPr>
                <w:rFonts w:eastAsia="Times New Roman"/>
                <w:b/>
                <w:bCs/>
                <w:color w:val="000000"/>
                <w:sz w:val="20"/>
                <w:szCs w:val="22"/>
                <w:lang w:val="id-ID"/>
              </w:rPr>
            </w:pPr>
            <w:r w:rsidRPr="00D65741">
              <w:rPr>
                <w:rFonts w:eastAsia="Times New Roman"/>
                <w:b/>
                <w:bCs/>
                <w:color w:val="000000"/>
                <w:sz w:val="20"/>
                <w:szCs w:val="22"/>
                <w:lang w:val="id-ID"/>
              </w:rPr>
              <w:t>Frekuensi</w:t>
            </w:r>
          </w:p>
        </w:tc>
        <w:tc>
          <w:tcPr>
            <w:tcW w:w="1418" w:type="dxa"/>
            <w:tcBorders>
              <w:top w:val="single" w:sz="4" w:space="0" w:color="auto"/>
              <w:bottom w:val="single" w:sz="4" w:space="0" w:color="auto"/>
            </w:tcBorders>
          </w:tcPr>
          <w:p w:rsidR="003D0D8F" w:rsidRPr="00D65741" w:rsidRDefault="003D0D8F" w:rsidP="00F857C1">
            <w:pPr>
              <w:pBdr>
                <w:top w:val="nil"/>
                <w:left w:val="nil"/>
                <w:bottom w:val="nil"/>
                <w:right w:val="nil"/>
                <w:between w:val="nil"/>
              </w:pBdr>
              <w:jc w:val="center"/>
              <w:rPr>
                <w:rFonts w:eastAsia="Times New Roman"/>
                <w:b/>
                <w:bCs/>
                <w:color w:val="000000"/>
                <w:sz w:val="20"/>
                <w:szCs w:val="22"/>
                <w:lang w:val="id-ID"/>
              </w:rPr>
            </w:pPr>
            <w:r w:rsidRPr="00D65741">
              <w:rPr>
                <w:rFonts w:eastAsia="Times New Roman"/>
                <w:b/>
                <w:bCs/>
                <w:color w:val="000000"/>
                <w:sz w:val="20"/>
                <w:szCs w:val="22"/>
                <w:lang w:val="id-ID"/>
              </w:rPr>
              <w:t>Prosentase</w:t>
            </w:r>
          </w:p>
        </w:tc>
      </w:tr>
      <w:tr w:rsidR="002D33A1" w:rsidRPr="00D65741" w:rsidTr="002D33A1">
        <w:tc>
          <w:tcPr>
            <w:tcW w:w="4503" w:type="dxa"/>
            <w:gridSpan w:val="3"/>
            <w:tcBorders>
              <w:top w:val="single" w:sz="4" w:space="0" w:color="auto"/>
            </w:tcBorders>
            <w:vAlign w:val="center"/>
          </w:tcPr>
          <w:p w:rsidR="002D33A1" w:rsidRPr="002D33A1" w:rsidRDefault="002D33A1" w:rsidP="002D33A1">
            <w:pPr>
              <w:pBdr>
                <w:top w:val="nil"/>
                <w:left w:val="nil"/>
                <w:bottom w:val="nil"/>
                <w:right w:val="nil"/>
                <w:between w:val="nil"/>
              </w:pBdr>
              <w:rPr>
                <w:rFonts w:eastAsia="Times New Roman"/>
                <w:b/>
                <w:color w:val="000000"/>
                <w:sz w:val="20"/>
                <w:szCs w:val="22"/>
                <w:lang w:val="id-ID"/>
              </w:rPr>
            </w:pPr>
            <w:r w:rsidRPr="002D33A1">
              <w:rPr>
                <w:rFonts w:eastAsia="Times New Roman"/>
                <w:b/>
                <w:color w:val="000000"/>
                <w:sz w:val="20"/>
                <w:szCs w:val="22"/>
                <w:lang w:val="id-ID"/>
              </w:rPr>
              <w:t>ABI Kiri</w:t>
            </w:r>
          </w:p>
        </w:tc>
      </w:tr>
      <w:tr w:rsidR="003D0D8F" w:rsidRPr="00D65741" w:rsidTr="003D0D8F">
        <w:tc>
          <w:tcPr>
            <w:tcW w:w="1526" w:type="dxa"/>
          </w:tcPr>
          <w:p w:rsidR="003D0D8F" w:rsidRPr="00D65741" w:rsidRDefault="002D33A1" w:rsidP="002D33A1">
            <w:pPr>
              <w:pBdr>
                <w:top w:val="nil"/>
                <w:left w:val="nil"/>
                <w:bottom w:val="nil"/>
                <w:right w:val="nil"/>
                <w:between w:val="nil"/>
              </w:pBdr>
              <w:ind w:firstLine="17"/>
              <w:rPr>
                <w:rFonts w:eastAsia="Times New Roman"/>
                <w:color w:val="000000"/>
                <w:sz w:val="20"/>
                <w:szCs w:val="22"/>
                <w:lang w:val="id-ID"/>
              </w:rPr>
            </w:pPr>
            <w:r>
              <w:rPr>
                <w:rFonts w:eastAsia="Times New Roman"/>
                <w:color w:val="000000"/>
                <w:sz w:val="20"/>
                <w:szCs w:val="22"/>
                <w:lang w:val="id-ID"/>
              </w:rPr>
              <w:t>Normal</w:t>
            </w:r>
          </w:p>
        </w:tc>
        <w:tc>
          <w:tcPr>
            <w:tcW w:w="1559" w:type="dxa"/>
          </w:tcPr>
          <w:p w:rsidR="003D0D8F" w:rsidRPr="00D65741" w:rsidRDefault="002D33A1" w:rsidP="00F857C1">
            <w:pPr>
              <w:pBdr>
                <w:top w:val="nil"/>
                <w:left w:val="nil"/>
                <w:bottom w:val="nil"/>
                <w:right w:val="nil"/>
                <w:between w:val="nil"/>
              </w:pBdr>
              <w:ind w:firstLine="33"/>
              <w:jc w:val="center"/>
              <w:rPr>
                <w:rFonts w:eastAsia="Times New Roman"/>
                <w:color w:val="000000"/>
                <w:sz w:val="20"/>
                <w:szCs w:val="22"/>
                <w:lang w:val="id-ID"/>
              </w:rPr>
            </w:pPr>
            <w:r>
              <w:rPr>
                <w:rFonts w:eastAsia="Times New Roman"/>
                <w:color w:val="000000"/>
                <w:sz w:val="20"/>
                <w:szCs w:val="22"/>
                <w:lang w:val="id-ID"/>
              </w:rPr>
              <w:t>3</w:t>
            </w:r>
          </w:p>
        </w:tc>
        <w:tc>
          <w:tcPr>
            <w:tcW w:w="1418" w:type="dxa"/>
          </w:tcPr>
          <w:p w:rsidR="003D0D8F" w:rsidRPr="00D65741" w:rsidRDefault="002D33A1" w:rsidP="00F857C1">
            <w:pPr>
              <w:pBdr>
                <w:top w:val="nil"/>
                <w:left w:val="nil"/>
                <w:bottom w:val="nil"/>
                <w:right w:val="nil"/>
                <w:between w:val="nil"/>
              </w:pBdr>
              <w:jc w:val="center"/>
              <w:rPr>
                <w:rFonts w:eastAsia="Times New Roman"/>
                <w:color w:val="000000"/>
                <w:sz w:val="20"/>
                <w:szCs w:val="22"/>
                <w:lang w:val="id-ID"/>
              </w:rPr>
            </w:pPr>
            <w:r>
              <w:rPr>
                <w:rFonts w:eastAsia="Times New Roman"/>
                <w:color w:val="000000"/>
                <w:sz w:val="20"/>
                <w:szCs w:val="22"/>
                <w:lang w:val="id-ID"/>
              </w:rPr>
              <w:t>9.7</w:t>
            </w:r>
          </w:p>
        </w:tc>
      </w:tr>
      <w:tr w:rsidR="003D0D8F" w:rsidRPr="00D65741" w:rsidTr="002D33A1">
        <w:tc>
          <w:tcPr>
            <w:tcW w:w="1526" w:type="dxa"/>
            <w:tcBorders>
              <w:bottom w:val="nil"/>
            </w:tcBorders>
          </w:tcPr>
          <w:p w:rsidR="003D0D8F" w:rsidRPr="00D65741" w:rsidRDefault="002D33A1" w:rsidP="002D33A1">
            <w:pPr>
              <w:pBdr>
                <w:top w:val="nil"/>
                <w:left w:val="nil"/>
                <w:bottom w:val="nil"/>
                <w:right w:val="nil"/>
                <w:between w:val="nil"/>
              </w:pBdr>
              <w:ind w:firstLine="17"/>
              <w:rPr>
                <w:rFonts w:eastAsia="Times New Roman"/>
                <w:color w:val="000000"/>
                <w:sz w:val="20"/>
                <w:szCs w:val="22"/>
                <w:lang w:val="id-ID"/>
              </w:rPr>
            </w:pPr>
            <w:r>
              <w:rPr>
                <w:rFonts w:eastAsia="Times New Roman"/>
                <w:color w:val="000000"/>
                <w:sz w:val="20"/>
                <w:szCs w:val="22"/>
                <w:lang w:val="id-ID"/>
              </w:rPr>
              <w:t>Abnormal</w:t>
            </w:r>
          </w:p>
        </w:tc>
        <w:tc>
          <w:tcPr>
            <w:tcW w:w="1559" w:type="dxa"/>
            <w:tcBorders>
              <w:bottom w:val="nil"/>
            </w:tcBorders>
          </w:tcPr>
          <w:p w:rsidR="003D0D8F" w:rsidRPr="00D65741" w:rsidRDefault="002D33A1" w:rsidP="00F857C1">
            <w:pPr>
              <w:pBdr>
                <w:top w:val="nil"/>
                <w:left w:val="nil"/>
                <w:bottom w:val="nil"/>
                <w:right w:val="nil"/>
                <w:between w:val="nil"/>
              </w:pBdr>
              <w:ind w:firstLine="33"/>
              <w:jc w:val="center"/>
              <w:rPr>
                <w:rFonts w:eastAsia="Times New Roman"/>
                <w:color w:val="000000"/>
                <w:sz w:val="20"/>
                <w:szCs w:val="22"/>
                <w:lang w:val="id-ID"/>
              </w:rPr>
            </w:pPr>
            <w:r>
              <w:rPr>
                <w:rFonts w:eastAsia="Times New Roman"/>
                <w:color w:val="000000"/>
                <w:sz w:val="20"/>
                <w:szCs w:val="22"/>
                <w:lang w:val="id-ID"/>
              </w:rPr>
              <w:t>28</w:t>
            </w:r>
          </w:p>
        </w:tc>
        <w:tc>
          <w:tcPr>
            <w:tcW w:w="1418" w:type="dxa"/>
            <w:tcBorders>
              <w:bottom w:val="nil"/>
            </w:tcBorders>
          </w:tcPr>
          <w:p w:rsidR="003D0D8F" w:rsidRPr="00D65741" w:rsidRDefault="002D33A1" w:rsidP="00F857C1">
            <w:pPr>
              <w:pBdr>
                <w:top w:val="nil"/>
                <w:left w:val="nil"/>
                <w:bottom w:val="nil"/>
                <w:right w:val="nil"/>
                <w:between w:val="nil"/>
              </w:pBdr>
              <w:jc w:val="center"/>
              <w:rPr>
                <w:rFonts w:eastAsia="Times New Roman"/>
                <w:color w:val="000000"/>
                <w:sz w:val="20"/>
                <w:szCs w:val="22"/>
                <w:lang w:val="id-ID"/>
              </w:rPr>
            </w:pPr>
            <w:r>
              <w:rPr>
                <w:rFonts w:eastAsia="Times New Roman"/>
                <w:color w:val="000000"/>
                <w:sz w:val="20"/>
                <w:szCs w:val="22"/>
                <w:lang w:val="id-ID"/>
              </w:rPr>
              <w:t>90.3</w:t>
            </w:r>
          </w:p>
        </w:tc>
      </w:tr>
      <w:tr w:rsidR="002D33A1" w:rsidRPr="00D65741" w:rsidTr="002D33A1">
        <w:tc>
          <w:tcPr>
            <w:tcW w:w="4503" w:type="dxa"/>
            <w:gridSpan w:val="3"/>
            <w:tcBorders>
              <w:top w:val="nil"/>
              <w:bottom w:val="nil"/>
            </w:tcBorders>
            <w:vAlign w:val="center"/>
          </w:tcPr>
          <w:p w:rsidR="002D33A1" w:rsidRPr="002D33A1" w:rsidRDefault="002D33A1" w:rsidP="002D33A1">
            <w:pPr>
              <w:pBdr>
                <w:top w:val="nil"/>
                <w:left w:val="nil"/>
                <w:bottom w:val="nil"/>
                <w:right w:val="nil"/>
                <w:between w:val="nil"/>
              </w:pBdr>
              <w:rPr>
                <w:rFonts w:eastAsia="Times New Roman"/>
                <w:b/>
                <w:color w:val="000000"/>
                <w:sz w:val="20"/>
                <w:szCs w:val="22"/>
                <w:lang w:val="id-ID"/>
              </w:rPr>
            </w:pPr>
            <w:r w:rsidRPr="002D33A1">
              <w:rPr>
                <w:rFonts w:eastAsia="Times New Roman"/>
                <w:b/>
                <w:color w:val="000000"/>
                <w:sz w:val="20"/>
                <w:szCs w:val="22"/>
                <w:lang w:val="id-ID"/>
              </w:rPr>
              <w:t>ABI Kanan</w:t>
            </w:r>
          </w:p>
        </w:tc>
      </w:tr>
      <w:tr w:rsidR="00E052D9" w:rsidRPr="00D65741" w:rsidTr="002D33A1">
        <w:tc>
          <w:tcPr>
            <w:tcW w:w="1526" w:type="dxa"/>
            <w:tcBorders>
              <w:top w:val="nil"/>
              <w:bottom w:val="nil"/>
            </w:tcBorders>
          </w:tcPr>
          <w:p w:rsidR="00E052D9" w:rsidRPr="00D65741" w:rsidRDefault="00E052D9" w:rsidP="00EE30F0">
            <w:pPr>
              <w:pBdr>
                <w:top w:val="nil"/>
                <w:left w:val="nil"/>
                <w:bottom w:val="nil"/>
                <w:right w:val="nil"/>
                <w:between w:val="nil"/>
              </w:pBdr>
              <w:ind w:firstLine="17"/>
              <w:rPr>
                <w:rFonts w:eastAsia="Times New Roman"/>
                <w:color w:val="000000"/>
                <w:sz w:val="20"/>
                <w:szCs w:val="22"/>
                <w:lang w:val="id-ID"/>
              </w:rPr>
            </w:pPr>
            <w:r>
              <w:rPr>
                <w:rFonts w:eastAsia="Times New Roman"/>
                <w:color w:val="000000"/>
                <w:sz w:val="20"/>
                <w:szCs w:val="22"/>
                <w:lang w:val="id-ID"/>
              </w:rPr>
              <w:t>Normal</w:t>
            </w:r>
          </w:p>
        </w:tc>
        <w:tc>
          <w:tcPr>
            <w:tcW w:w="1559" w:type="dxa"/>
            <w:tcBorders>
              <w:top w:val="nil"/>
              <w:bottom w:val="nil"/>
            </w:tcBorders>
          </w:tcPr>
          <w:p w:rsidR="00E052D9" w:rsidRDefault="00E052D9" w:rsidP="00F857C1">
            <w:pPr>
              <w:pBdr>
                <w:top w:val="nil"/>
                <w:left w:val="nil"/>
                <w:bottom w:val="nil"/>
                <w:right w:val="nil"/>
                <w:between w:val="nil"/>
              </w:pBdr>
              <w:ind w:firstLine="33"/>
              <w:jc w:val="center"/>
              <w:rPr>
                <w:rFonts w:eastAsia="Times New Roman"/>
                <w:color w:val="000000"/>
                <w:sz w:val="20"/>
                <w:szCs w:val="22"/>
                <w:lang w:val="id-ID"/>
              </w:rPr>
            </w:pPr>
            <w:r>
              <w:rPr>
                <w:rFonts w:eastAsia="Times New Roman"/>
                <w:color w:val="000000"/>
                <w:sz w:val="20"/>
                <w:szCs w:val="22"/>
                <w:lang w:val="id-ID"/>
              </w:rPr>
              <w:t>5</w:t>
            </w:r>
          </w:p>
        </w:tc>
        <w:tc>
          <w:tcPr>
            <w:tcW w:w="1418" w:type="dxa"/>
            <w:tcBorders>
              <w:top w:val="nil"/>
              <w:bottom w:val="nil"/>
            </w:tcBorders>
          </w:tcPr>
          <w:p w:rsidR="00E052D9" w:rsidRDefault="00E052D9" w:rsidP="00F857C1">
            <w:pPr>
              <w:pBdr>
                <w:top w:val="nil"/>
                <w:left w:val="nil"/>
                <w:bottom w:val="nil"/>
                <w:right w:val="nil"/>
                <w:between w:val="nil"/>
              </w:pBdr>
              <w:jc w:val="center"/>
              <w:rPr>
                <w:rFonts w:eastAsia="Times New Roman"/>
                <w:color w:val="000000"/>
                <w:sz w:val="20"/>
                <w:szCs w:val="22"/>
                <w:lang w:val="id-ID"/>
              </w:rPr>
            </w:pPr>
            <w:r>
              <w:rPr>
                <w:rFonts w:eastAsia="Times New Roman"/>
                <w:color w:val="000000"/>
                <w:sz w:val="20"/>
                <w:szCs w:val="22"/>
                <w:lang w:val="id-ID"/>
              </w:rPr>
              <w:t>16.1</w:t>
            </w:r>
          </w:p>
        </w:tc>
      </w:tr>
      <w:tr w:rsidR="00E052D9" w:rsidRPr="00D65741" w:rsidTr="002D33A1">
        <w:tc>
          <w:tcPr>
            <w:tcW w:w="1526" w:type="dxa"/>
            <w:tcBorders>
              <w:top w:val="nil"/>
              <w:bottom w:val="single" w:sz="4" w:space="0" w:color="auto"/>
            </w:tcBorders>
          </w:tcPr>
          <w:p w:rsidR="00E052D9" w:rsidRPr="00D65741" w:rsidRDefault="00E052D9" w:rsidP="00EE30F0">
            <w:pPr>
              <w:pBdr>
                <w:top w:val="nil"/>
                <w:left w:val="nil"/>
                <w:bottom w:val="nil"/>
                <w:right w:val="nil"/>
                <w:between w:val="nil"/>
              </w:pBdr>
              <w:ind w:firstLine="17"/>
              <w:rPr>
                <w:rFonts w:eastAsia="Times New Roman"/>
                <w:color w:val="000000"/>
                <w:sz w:val="20"/>
                <w:szCs w:val="22"/>
                <w:lang w:val="id-ID"/>
              </w:rPr>
            </w:pPr>
            <w:r>
              <w:rPr>
                <w:rFonts w:eastAsia="Times New Roman"/>
                <w:color w:val="000000"/>
                <w:sz w:val="20"/>
                <w:szCs w:val="22"/>
                <w:lang w:val="id-ID"/>
              </w:rPr>
              <w:t>Abnormal</w:t>
            </w:r>
          </w:p>
        </w:tc>
        <w:tc>
          <w:tcPr>
            <w:tcW w:w="1559" w:type="dxa"/>
            <w:tcBorders>
              <w:top w:val="nil"/>
              <w:bottom w:val="single" w:sz="4" w:space="0" w:color="auto"/>
            </w:tcBorders>
          </w:tcPr>
          <w:p w:rsidR="00E052D9" w:rsidRDefault="00E052D9" w:rsidP="00F857C1">
            <w:pPr>
              <w:pBdr>
                <w:top w:val="nil"/>
                <w:left w:val="nil"/>
                <w:bottom w:val="nil"/>
                <w:right w:val="nil"/>
                <w:between w:val="nil"/>
              </w:pBdr>
              <w:ind w:firstLine="33"/>
              <w:jc w:val="center"/>
              <w:rPr>
                <w:rFonts w:eastAsia="Times New Roman"/>
                <w:color w:val="000000"/>
                <w:sz w:val="20"/>
                <w:szCs w:val="22"/>
                <w:lang w:val="id-ID"/>
              </w:rPr>
            </w:pPr>
            <w:r>
              <w:rPr>
                <w:rFonts w:eastAsia="Times New Roman"/>
                <w:color w:val="000000"/>
                <w:sz w:val="20"/>
                <w:szCs w:val="22"/>
                <w:lang w:val="id-ID"/>
              </w:rPr>
              <w:t>26</w:t>
            </w:r>
          </w:p>
        </w:tc>
        <w:tc>
          <w:tcPr>
            <w:tcW w:w="1418" w:type="dxa"/>
            <w:tcBorders>
              <w:top w:val="nil"/>
              <w:bottom w:val="single" w:sz="4" w:space="0" w:color="auto"/>
            </w:tcBorders>
          </w:tcPr>
          <w:p w:rsidR="00E052D9" w:rsidRDefault="00E052D9" w:rsidP="00F857C1">
            <w:pPr>
              <w:pBdr>
                <w:top w:val="nil"/>
                <w:left w:val="nil"/>
                <w:bottom w:val="nil"/>
                <w:right w:val="nil"/>
                <w:between w:val="nil"/>
              </w:pBdr>
              <w:jc w:val="center"/>
              <w:rPr>
                <w:rFonts w:eastAsia="Times New Roman"/>
                <w:color w:val="000000"/>
                <w:sz w:val="20"/>
                <w:szCs w:val="22"/>
                <w:lang w:val="id-ID"/>
              </w:rPr>
            </w:pPr>
            <w:r>
              <w:rPr>
                <w:rFonts w:eastAsia="Times New Roman"/>
                <w:color w:val="000000"/>
                <w:sz w:val="20"/>
                <w:szCs w:val="22"/>
                <w:lang w:val="id-ID"/>
              </w:rPr>
              <w:t>83.9</w:t>
            </w:r>
          </w:p>
        </w:tc>
      </w:tr>
      <w:tr w:rsidR="00E052D9" w:rsidRPr="00D65741" w:rsidTr="003D0D8F">
        <w:tc>
          <w:tcPr>
            <w:tcW w:w="1526" w:type="dxa"/>
            <w:tcBorders>
              <w:top w:val="single" w:sz="4" w:space="0" w:color="auto"/>
              <w:bottom w:val="single" w:sz="4" w:space="0" w:color="auto"/>
            </w:tcBorders>
          </w:tcPr>
          <w:p w:rsidR="00E052D9" w:rsidRPr="00D65741" w:rsidRDefault="00E052D9" w:rsidP="00F857C1">
            <w:pPr>
              <w:pBdr>
                <w:top w:val="nil"/>
                <w:left w:val="nil"/>
                <w:bottom w:val="nil"/>
                <w:right w:val="nil"/>
                <w:between w:val="nil"/>
              </w:pBdr>
              <w:ind w:firstLine="17"/>
              <w:jc w:val="center"/>
              <w:rPr>
                <w:rFonts w:eastAsia="Times New Roman"/>
                <w:color w:val="000000"/>
                <w:sz w:val="20"/>
                <w:szCs w:val="22"/>
                <w:lang w:val="id-ID"/>
              </w:rPr>
            </w:pPr>
            <w:r w:rsidRPr="00D65741">
              <w:rPr>
                <w:rFonts w:eastAsia="Times New Roman"/>
                <w:color w:val="000000"/>
                <w:sz w:val="20"/>
                <w:szCs w:val="22"/>
                <w:lang w:val="id-ID"/>
              </w:rPr>
              <w:t>Total</w:t>
            </w:r>
          </w:p>
        </w:tc>
        <w:tc>
          <w:tcPr>
            <w:tcW w:w="1559" w:type="dxa"/>
            <w:tcBorders>
              <w:top w:val="single" w:sz="4" w:space="0" w:color="auto"/>
              <w:bottom w:val="single" w:sz="4" w:space="0" w:color="auto"/>
            </w:tcBorders>
          </w:tcPr>
          <w:p w:rsidR="00E052D9" w:rsidRPr="00D65741" w:rsidRDefault="00E052D9" w:rsidP="00F857C1">
            <w:pPr>
              <w:pBdr>
                <w:top w:val="nil"/>
                <w:left w:val="nil"/>
                <w:bottom w:val="nil"/>
                <w:right w:val="nil"/>
                <w:between w:val="nil"/>
              </w:pBdr>
              <w:ind w:firstLine="33"/>
              <w:jc w:val="center"/>
              <w:rPr>
                <w:rFonts w:eastAsia="Times New Roman"/>
                <w:color w:val="000000"/>
                <w:sz w:val="20"/>
                <w:szCs w:val="22"/>
                <w:lang w:val="id-ID"/>
              </w:rPr>
            </w:pPr>
            <w:r>
              <w:rPr>
                <w:rFonts w:eastAsia="Times New Roman"/>
                <w:color w:val="000000"/>
                <w:sz w:val="20"/>
                <w:szCs w:val="22"/>
                <w:lang w:val="id-ID"/>
              </w:rPr>
              <w:t>31</w:t>
            </w:r>
          </w:p>
        </w:tc>
        <w:tc>
          <w:tcPr>
            <w:tcW w:w="1418" w:type="dxa"/>
            <w:tcBorders>
              <w:top w:val="single" w:sz="4" w:space="0" w:color="auto"/>
              <w:bottom w:val="single" w:sz="4" w:space="0" w:color="auto"/>
            </w:tcBorders>
          </w:tcPr>
          <w:p w:rsidR="00E052D9" w:rsidRPr="00D65741" w:rsidRDefault="00E052D9" w:rsidP="00F857C1">
            <w:pPr>
              <w:pBdr>
                <w:top w:val="nil"/>
                <w:left w:val="nil"/>
                <w:bottom w:val="nil"/>
                <w:right w:val="nil"/>
                <w:between w:val="nil"/>
              </w:pBdr>
              <w:jc w:val="center"/>
              <w:rPr>
                <w:rFonts w:eastAsia="Times New Roman"/>
                <w:color w:val="000000"/>
                <w:sz w:val="20"/>
                <w:szCs w:val="22"/>
                <w:lang w:val="id-ID"/>
              </w:rPr>
            </w:pPr>
            <w:r w:rsidRPr="00D65741">
              <w:rPr>
                <w:rFonts w:eastAsia="Times New Roman"/>
                <w:color w:val="000000"/>
                <w:sz w:val="20"/>
                <w:szCs w:val="22"/>
                <w:lang w:val="id-ID"/>
              </w:rPr>
              <w:t>100,0</w:t>
            </w:r>
          </w:p>
        </w:tc>
      </w:tr>
    </w:tbl>
    <w:p w:rsidR="00E809A7" w:rsidRDefault="003D0D8F" w:rsidP="009A7F41">
      <w:pPr>
        <w:pBdr>
          <w:top w:val="nil"/>
          <w:left w:val="nil"/>
          <w:bottom w:val="nil"/>
          <w:right w:val="nil"/>
          <w:between w:val="nil"/>
        </w:pBdr>
        <w:ind w:firstLine="709"/>
        <w:jc w:val="both"/>
        <w:rPr>
          <w:rFonts w:eastAsia="Times New Roman"/>
          <w:color w:val="000000"/>
          <w:sz w:val="22"/>
          <w:szCs w:val="22"/>
          <w:lang w:val="id-ID"/>
        </w:rPr>
      </w:pPr>
      <w:proofErr w:type="gramStart"/>
      <w:r w:rsidRPr="003D0D8F">
        <w:rPr>
          <w:rFonts w:eastAsia="Times New Roman"/>
          <w:color w:val="000000"/>
          <w:sz w:val="22"/>
          <w:szCs w:val="22"/>
        </w:rPr>
        <w:lastRenderedPageBreak/>
        <w:t>Dari  hasil</w:t>
      </w:r>
      <w:proofErr w:type="gramEnd"/>
      <w:r w:rsidRPr="003D0D8F">
        <w:rPr>
          <w:rFonts w:eastAsia="Times New Roman"/>
          <w:color w:val="000000"/>
          <w:sz w:val="22"/>
          <w:szCs w:val="22"/>
        </w:rPr>
        <w:t xml:space="preserve">  Tabel  </w:t>
      </w:r>
      <w:r>
        <w:rPr>
          <w:rFonts w:eastAsia="Times New Roman"/>
          <w:color w:val="000000"/>
          <w:sz w:val="22"/>
          <w:szCs w:val="22"/>
          <w:lang w:val="id-ID"/>
        </w:rPr>
        <w:t xml:space="preserve">2 </w:t>
      </w:r>
      <w:r w:rsidR="00E052D9" w:rsidRPr="00E052D9">
        <w:rPr>
          <w:rFonts w:eastAsia="Times New Roman"/>
          <w:color w:val="000000"/>
          <w:sz w:val="22"/>
          <w:szCs w:val="22"/>
          <w:lang w:val="id-ID"/>
        </w:rPr>
        <w:t>di dapatkan bahwa hampir seluruh responden</w:t>
      </w:r>
      <w:r w:rsidR="00E052D9" w:rsidRPr="00E052D9">
        <w:rPr>
          <w:rFonts w:eastAsia="Times New Roman"/>
          <w:color w:val="000000"/>
          <w:sz w:val="22"/>
          <w:szCs w:val="22"/>
        </w:rPr>
        <w:t xml:space="preserve"> </w:t>
      </w:r>
      <w:r w:rsidR="00E052D9" w:rsidRPr="00E052D9">
        <w:rPr>
          <w:rFonts w:eastAsia="Times New Roman"/>
          <w:color w:val="000000"/>
          <w:sz w:val="22"/>
          <w:szCs w:val="22"/>
          <w:lang w:val="id-ID"/>
        </w:rPr>
        <w:t xml:space="preserve">di </w:t>
      </w:r>
      <w:r w:rsidR="00E052D9" w:rsidRPr="00E052D9">
        <w:rPr>
          <w:rFonts w:eastAsia="Times New Roman"/>
          <w:color w:val="000000"/>
          <w:sz w:val="22"/>
          <w:szCs w:val="22"/>
        </w:rPr>
        <w:t>Posyandu</w:t>
      </w:r>
      <w:r w:rsidR="00E052D9" w:rsidRPr="00E052D9">
        <w:rPr>
          <w:rFonts w:eastAsia="Times New Roman"/>
          <w:color w:val="000000"/>
          <w:sz w:val="22"/>
          <w:szCs w:val="22"/>
          <w:lang w:val="id-ID"/>
        </w:rPr>
        <w:t xml:space="preserve"> Desa Pronojiwo memiliki perfusi perifer (ABI kiri) kategori abnormal sebanyak 28 responden (90,3%) sebelum diberikan </w:t>
      </w:r>
      <w:r w:rsidR="009A3C5E">
        <w:rPr>
          <w:rFonts w:eastAsia="Times New Roman"/>
          <w:color w:val="000000"/>
          <w:sz w:val="22"/>
          <w:szCs w:val="22"/>
          <w:lang w:val="id-ID"/>
        </w:rPr>
        <w:t>intervensi</w:t>
      </w:r>
      <w:r w:rsidR="00E052D9" w:rsidRPr="00E052D9">
        <w:rPr>
          <w:rFonts w:eastAsia="Times New Roman"/>
          <w:color w:val="000000"/>
          <w:sz w:val="22"/>
          <w:szCs w:val="22"/>
          <w:lang w:val="id-ID"/>
        </w:rPr>
        <w:t xml:space="preserve"> </w:t>
      </w:r>
      <w:r w:rsidR="00E052D9" w:rsidRPr="00E052D9">
        <w:rPr>
          <w:rFonts w:eastAsia="Times New Roman"/>
          <w:i/>
          <w:iCs/>
          <w:color w:val="000000"/>
          <w:sz w:val="22"/>
          <w:szCs w:val="22"/>
          <w:lang w:val="id-ID"/>
        </w:rPr>
        <w:t>walking exercise</w:t>
      </w:r>
      <w:r w:rsidR="00E052D9" w:rsidRPr="00E052D9">
        <w:rPr>
          <w:rFonts w:eastAsia="Times New Roman"/>
          <w:color w:val="000000"/>
          <w:sz w:val="22"/>
          <w:szCs w:val="22"/>
          <w:lang w:val="id-ID"/>
        </w:rPr>
        <w:t>.</w:t>
      </w:r>
      <w:r w:rsidRPr="003D0D8F">
        <w:rPr>
          <w:rFonts w:eastAsia="Times New Roman"/>
          <w:color w:val="000000"/>
          <w:sz w:val="22"/>
          <w:szCs w:val="22"/>
        </w:rPr>
        <w:t xml:space="preserve">  </w:t>
      </w:r>
      <w:proofErr w:type="gramStart"/>
      <w:r w:rsidRPr="003D0D8F">
        <w:rPr>
          <w:rFonts w:eastAsia="Times New Roman"/>
          <w:color w:val="000000"/>
          <w:sz w:val="22"/>
          <w:szCs w:val="22"/>
        </w:rPr>
        <w:t>kurang  sebanyak</w:t>
      </w:r>
      <w:proofErr w:type="gramEnd"/>
      <w:r w:rsidRPr="003D0D8F">
        <w:rPr>
          <w:rFonts w:eastAsia="Times New Roman"/>
          <w:color w:val="000000"/>
          <w:sz w:val="22"/>
          <w:szCs w:val="22"/>
        </w:rPr>
        <w:t xml:space="preserve">  15  responden  (44,1%).</w:t>
      </w:r>
      <w:r w:rsidR="00E052D9">
        <w:rPr>
          <w:rFonts w:eastAsia="Times New Roman"/>
          <w:color w:val="000000"/>
          <w:sz w:val="22"/>
          <w:szCs w:val="22"/>
          <w:lang w:val="id-ID"/>
        </w:rPr>
        <w:t xml:space="preserve"> Kemudian, </w:t>
      </w:r>
      <w:r w:rsidR="00E052D9" w:rsidRPr="00E052D9">
        <w:rPr>
          <w:rFonts w:eastAsia="Times New Roman"/>
          <w:color w:val="000000"/>
          <w:sz w:val="22"/>
          <w:szCs w:val="22"/>
          <w:lang w:val="id-ID"/>
        </w:rPr>
        <w:t xml:space="preserve">memiliki perfusi perifer (ABI kanan) kategori abnormal sebanyak 26 responden (83,9%) sebelum diberikan </w:t>
      </w:r>
      <w:r w:rsidR="009A3C5E">
        <w:rPr>
          <w:rFonts w:eastAsia="Times New Roman"/>
          <w:color w:val="000000"/>
          <w:sz w:val="22"/>
          <w:szCs w:val="22"/>
          <w:lang w:val="id-ID"/>
        </w:rPr>
        <w:t>intervensi</w:t>
      </w:r>
      <w:r w:rsidR="00E052D9" w:rsidRPr="00E052D9">
        <w:rPr>
          <w:rFonts w:eastAsia="Times New Roman"/>
          <w:color w:val="000000"/>
          <w:sz w:val="22"/>
          <w:szCs w:val="22"/>
          <w:lang w:val="id-ID"/>
        </w:rPr>
        <w:t xml:space="preserve"> </w:t>
      </w:r>
      <w:r w:rsidR="00E052D9" w:rsidRPr="00E052D9">
        <w:rPr>
          <w:rFonts w:eastAsia="Times New Roman"/>
          <w:i/>
          <w:iCs/>
          <w:color w:val="000000"/>
          <w:sz w:val="22"/>
          <w:szCs w:val="22"/>
          <w:lang w:val="id-ID"/>
        </w:rPr>
        <w:t>walking exercise</w:t>
      </w:r>
      <w:r w:rsidR="00E052D9" w:rsidRPr="00E052D9">
        <w:rPr>
          <w:rFonts w:eastAsia="Times New Roman"/>
          <w:color w:val="000000"/>
          <w:sz w:val="22"/>
          <w:szCs w:val="22"/>
          <w:lang w:val="id-ID"/>
        </w:rPr>
        <w:t>.</w:t>
      </w:r>
    </w:p>
    <w:p w:rsidR="00E809A7" w:rsidRDefault="00E809A7" w:rsidP="009A7F41">
      <w:pPr>
        <w:pBdr>
          <w:top w:val="nil"/>
          <w:left w:val="nil"/>
          <w:bottom w:val="nil"/>
          <w:right w:val="nil"/>
          <w:between w:val="nil"/>
        </w:pBdr>
        <w:ind w:firstLine="709"/>
        <w:jc w:val="both"/>
        <w:rPr>
          <w:rFonts w:eastAsia="Times New Roman"/>
          <w:color w:val="000000"/>
          <w:sz w:val="22"/>
          <w:szCs w:val="22"/>
          <w:lang w:val="id-ID"/>
        </w:rPr>
      </w:pPr>
    </w:p>
    <w:p w:rsidR="00E052D9" w:rsidRPr="00D65741" w:rsidRDefault="003F4A35" w:rsidP="00E052D9">
      <w:pPr>
        <w:pBdr>
          <w:top w:val="nil"/>
          <w:left w:val="nil"/>
          <w:bottom w:val="nil"/>
          <w:right w:val="nil"/>
          <w:between w:val="nil"/>
        </w:pBdr>
        <w:ind w:left="993" w:hanging="993"/>
        <w:jc w:val="both"/>
        <w:rPr>
          <w:rFonts w:eastAsia="Times New Roman"/>
          <w:color w:val="000000"/>
          <w:sz w:val="22"/>
          <w:szCs w:val="22"/>
          <w:lang w:val="id-ID"/>
        </w:rPr>
      </w:pPr>
      <w:r w:rsidRPr="00D65741">
        <w:rPr>
          <w:rFonts w:eastAsia="Times New Roman"/>
          <w:color w:val="000000"/>
          <w:sz w:val="22"/>
          <w:szCs w:val="22"/>
          <w:lang w:val="id-ID"/>
        </w:rPr>
        <w:t xml:space="preserve">Tabel </w:t>
      </w:r>
      <w:r w:rsidR="00D65741" w:rsidRPr="00D65741">
        <w:rPr>
          <w:rFonts w:eastAsia="Times New Roman"/>
          <w:color w:val="000000"/>
          <w:sz w:val="22"/>
          <w:szCs w:val="22"/>
        </w:rPr>
        <w:t xml:space="preserve">3. </w:t>
      </w:r>
      <w:r w:rsidR="00E052D9" w:rsidRPr="00D65741">
        <w:rPr>
          <w:rFonts w:eastAsia="Times New Roman"/>
          <w:color w:val="000000"/>
          <w:sz w:val="22"/>
          <w:szCs w:val="22"/>
          <w:lang w:val="id-ID"/>
        </w:rPr>
        <w:t xml:space="preserve">Distribusi Frekuensi </w:t>
      </w:r>
      <w:r w:rsidR="00E052D9" w:rsidRPr="002D33A1">
        <w:rPr>
          <w:rFonts w:eastAsia="Times New Roman"/>
          <w:color w:val="000000"/>
          <w:sz w:val="22"/>
          <w:szCs w:val="22"/>
          <w:lang w:val="id-ID"/>
        </w:rPr>
        <w:t xml:space="preserve">Perfusi Perifer (ABI </w:t>
      </w:r>
      <w:r w:rsidR="00E052D9">
        <w:rPr>
          <w:rFonts w:eastAsia="Times New Roman"/>
          <w:color w:val="000000"/>
          <w:sz w:val="22"/>
          <w:szCs w:val="22"/>
          <w:lang w:val="id-ID"/>
        </w:rPr>
        <w:t xml:space="preserve">Kana dan </w:t>
      </w:r>
      <w:r w:rsidR="00E052D9" w:rsidRPr="002D33A1">
        <w:rPr>
          <w:rFonts w:eastAsia="Times New Roman"/>
          <w:color w:val="000000"/>
          <w:sz w:val="22"/>
          <w:szCs w:val="22"/>
          <w:lang w:val="id-ID"/>
        </w:rPr>
        <w:t xml:space="preserve">Kiri) Pasien Diabetes Mellitus </w:t>
      </w:r>
      <w:r w:rsidR="00E052D9">
        <w:rPr>
          <w:rFonts w:eastAsia="Times New Roman"/>
          <w:color w:val="000000"/>
          <w:sz w:val="22"/>
          <w:szCs w:val="22"/>
          <w:lang w:val="id-ID"/>
        </w:rPr>
        <w:t>Setelah</w:t>
      </w:r>
      <w:r w:rsidR="00E052D9" w:rsidRPr="002D33A1">
        <w:rPr>
          <w:rFonts w:eastAsia="Times New Roman"/>
          <w:color w:val="000000"/>
          <w:sz w:val="22"/>
          <w:szCs w:val="22"/>
          <w:lang w:val="id-ID"/>
        </w:rPr>
        <w:t xml:space="preserve"> Diberikan </w:t>
      </w:r>
      <w:r w:rsidR="009A3C5E">
        <w:rPr>
          <w:rFonts w:eastAsia="Times New Roman"/>
          <w:color w:val="000000"/>
          <w:sz w:val="22"/>
          <w:szCs w:val="22"/>
          <w:lang w:val="id-ID"/>
        </w:rPr>
        <w:t>Intervensi</w:t>
      </w:r>
      <w:r w:rsidR="00E052D9" w:rsidRPr="002D33A1">
        <w:rPr>
          <w:rFonts w:eastAsia="Times New Roman"/>
          <w:color w:val="000000"/>
          <w:sz w:val="22"/>
          <w:szCs w:val="22"/>
          <w:lang w:val="id-ID"/>
        </w:rPr>
        <w:t xml:space="preserve"> </w:t>
      </w:r>
      <w:r w:rsidR="00E052D9" w:rsidRPr="002D33A1">
        <w:rPr>
          <w:rFonts w:eastAsia="Times New Roman"/>
          <w:i/>
          <w:iCs/>
          <w:color w:val="000000"/>
          <w:sz w:val="22"/>
          <w:szCs w:val="22"/>
          <w:lang w:val="id-ID"/>
        </w:rPr>
        <w:t>Walking Exercise</w:t>
      </w:r>
    </w:p>
    <w:tbl>
      <w:tblPr>
        <w:tblStyle w:val="TableGrid"/>
        <w:tblW w:w="4361" w:type="dxa"/>
        <w:tblInd w:w="108"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26"/>
        <w:gridCol w:w="1417"/>
        <w:gridCol w:w="1418"/>
      </w:tblGrid>
      <w:tr w:rsidR="00E052D9" w:rsidRPr="00D65741" w:rsidTr="004C587D">
        <w:tc>
          <w:tcPr>
            <w:tcW w:w="1526" w:type="dxa"/>
            <w:tcBorders>
              <w:top w:val="single" w:sz="4" w:space="0" w:color="auto"/>
              <w:bottom w:val="single" w:sz="4" w:space="0" w:color="auto"/>
            </w:tcBorders>
          </w:tcPr>
          <w:p w:rsidR="00E052D9" w:rsidRPr="00D65741" w:rsidRDefault="00E052D9" w:rsidP="00EE30F0">
            <w:pPr>
              <w:pBdr>
                <w:top w:val="nil"/>
                <w:left w:val="nil"/>
                <w:bottom w:val="nil"/>
                <w:right w:val="nil"/>
                <w:between w:val="nil"/>
              </w:pBdr>
              <w:ind w:firstLine="17"/>
              <w:jc w:val="center"/>
              <w:rPr>
                <w:rFonts w:eastAsia="Times New Roman"/>
                <w:b/>
                <w:bCs/>
                <w:color w:val="000000"/>
                <w:sz w:val="20"/>
                <w:szCs w:val="22"/>
                <w:lang w:val="id-ID"/>
              </w:rPr>
            </w:pPr>
            <w:r>
              <w:rPr>
                <w:rFonts w:eastAsia="Times New Roman"/>
                <w:b/>
                <w:bCs/>
                <w:color w:val="000000"/>
                <w:sz w:val="20"/>
                <w:szCs w:val="22"/>
                <w:lang w:val="id-ID"/>
              </w:rPr>
              <w:t>Kriteria</w:t>
            </w:r>
          </w:p>
        </w:tc>
        <w:tc>
          <w:tcPr>
            <w:tcW w:w="1417" w:type="dxa"/>
            <w:tcBorders>
              <w:top w:val="single" w:sz="4" w:space="0" w:color="auto"/>
              <w:bottom w:val="single" w:sz="4" w:space="0" w:color="auto"/>
            </w:tcBorders>
          </w:tcPr>
          <w:p w:rsidR="00E052D9" w:rsidRPr="00D65741" w:rsidRDefault="00E052D9" w:rsidP="00EE30F0">
            <w:pPr>
              <w:pBdr>
                <w:top w:val="nil"/>
                <w:left w:val="nil"/>
                <w:bottom w:val="nil"/>
                <w:right w:val="nil"/>
                <w:between w:val="nil"/>
              </w:pBdr>
              <w:ind w:firstLine="33"/>
              <w:jc w:val="center"/>
              <w:rPr>
                <w:rFonts w:eastAsia="Times New Roman"/>
                <w:b/>
                <w:bCs/>
                <w:color w:val="000000"/>
                <w:sz w:val="20"/>
                <w:szCs w:val="22"/>
                <w:lang w:val="id-ID"/>
              </w:rPr>
            </w:pPr>
            <w:r w:rsidRPr="00D65741">
              <w:rPr>
                <w:rFonts w:eastAsia="Times New Roman"/>
                <w:b/>
                <w:bCs/>
                <w:color w:val="000000"/>
                <w:sz w:val="20"/>
                <w:szCs w:val="22"/>
                <w:lang w:val="id-ID"/>
              </w:rPr>
              <w:t>Frekuensi</w:t>
            </w:r>
          </w:p>
        </w:tc>
        <w:tc>
          <w:tcPr>
            <w:tcW w:w="1418" w:type="dxa"/>
            <w:tcBorders>
              <w:top w:val="single" w:sz="4" w:space="0" w:color="auto"/>
              <w:bottom w:val="single" w:sz="4" w:space="0" w:color="auto"/>
            </w:tcBorders>
          </w:tcPr>
          <w:p w:rsidR="00E052D9" w:rsidRPr="00D65741" w:rsidRDefault="00E052D9" w:rsidP="00EE30F0">
            <w:pPr>
              <w:pBdr>
                <w:top w:val="nil"/>
                <w:left w:val="nil"/>
                <w:bottom w:val="nil"/>
                <w:right w:val="nil"/>
                <w:between w:val="nil"/>
              </w:pBdr>
              <w:jc w:val="center"/>
              <w:rPr>
                <w:rFonts w:eastAsia="Times New Roman"/>
                <w:b/>
                <w:bCs/>
                <w:color w:val="000000"/>
                <w:sz w:val="20"/>
                <w:szCs w:val="22"/>
                <w:lang w:val="id-ID"/>
              </w:rPr>
            </w:pPr>
            <w:r w:rsidRPr="00D65741">
              <w:rPr>
                <w:rFonts w:eastAsia="Times New Roman"/>
                <w:b/>
                <w:bCs/>
                <w:color w:val="000000"/>
                <w:sz w:val="20"/>
                <w:szCs w:val="22"/>
                <w:lang w:val="id-ID"/>
              </w:rPr>
              <w:t>Prosentase</w:t>
            </w:r>
          </w:p>
        </w:tc>
      </w:tr>
      <w:tr w:rsidR="00E052D9" w:rsidRPr="00D65741" w:rsidTr="004C587D">
        <w:tc>
          <w:tcPr>
            <w:tcW w:w="4361" w:type="dxa"/>
            <w:gridSpan w:val="3"/>
            <w:tcBorders>
              <w:top w:val="single" w:sz="4" w:space="0" w:color="auto"/>
            </w:tcBorders>
            <w:vAlign w:val="center"/>
          </w:tcPr>
          <w:p w:rsidR="00E052D9" w:rsidRPr="002D33A1" w:rsidRDefault="00E052D9" w:rsidP="00EE30F0">
            <w:pPr>
              <w:pBdr>
                <w:top w:val="nil"/>
                <w:left w:val="nil"/>
                <w:bottom w:val="nil"/>
                <w:right w:val="nil"/>
                <w:between w:val="nil"/>
              </w:pBdr>
              <w:rPr>
                <w:rFonts w:eastAsia="Times New Roman"/>
                <w:b/>
                <w:color w:val="000000"/>
                <w:sz w:val="20"/>
                <w:szCs w:val="22"/>
                <w:lang w:val="id-ID"/>
              </w:rPr>
            </w:pPr>
            <w:r w:rsidRPr="002D33A1">
              <w:rPr>
                <w:rFonts w:eastAsia="Times New Roman"/>
                <w:b/>
                <w:color w:val="000000"/>
                <w:sz w:val="20"/>
                <w:szCs w:val="22"/>
                <w:lang w:val="id-ID"/>
              </w:rPr>
              <w:t>ABI Kiri</w:t>
            </w:r>
          </w:p>
        </w:tc>
      </w:tr>
      <w:tr w:rsidR="00E052D9" w:rsidRPr="00D65741" w:rsidTr="004C587D">
        <w:tc>
          <w:tcPr>
            <w:tcW w:w="1526" w:type="dxa"/>
          </w:tcPr>
          <w:p w:rsidR="00E052D9" w:rsidRPr="00D65741" w:rsidRDefault="00E052D9" w:rsidP="00EE30F0">
            <w:pPr>
              <w:pBdr>
                <w:top w:val="nil"/>
                <w:left w:val="nil"/>
                <w:bottom w:val="nil"/>
                <w:right w:val="nil"/>
                <w:between w:val="nil"/>
              </w:pBdr>
              <w:ind w:firstLine="17"/>
              <w:rPr>
                <w:rFonts w:eastAsia="Times New Roman"/>
                <w:color w:val="000000"/>
                <w:sz w:val="20"/>
                <w:szCs w:val="22"/>
                <w:lang w:val="id-ID"/>
              </w:rPr>
            </w:pPr>
            <w:r>
              <w:rPr>
                <w:rFonts w:eastAsia="Times New Roman"/>
                <w:color w:val="000000"/>
                <w:sz w:val="20"/>
                <w:szCs w:val="22"/>
                <w:lang w:val="id-ID"/>
              </w:rPr>
              <w:t>Normal</w:t>
            </w:r>
          </w:p>
        </w:tc>
        <w:tc>
          <w:tcPr>
            <w:tcW w:w="1417" w:type="dxa"/>
          </w:tcPr>
          <w:p w:rsidR="00E052D9" w:rsidRPr="00D65741" w:rsidRDefault="00E052D9" w:rsidP="00EE30F0">
            <w:pPr>
              <w:pBdr>
                <w:top w:val="nil"/>
                <w:left w:val="nil"/>
                <w:bottom w:val="nil"/>
                <w:right w:val="nil"/>
                <w:between w:val="nil"/>
              </w:pBdr>
              <w:ind w:firstLine="33"/>
              <w:jc w:val="center"/>
              <w:rPr>
                <w:rFonts w:eastAsia="Times New Roman"/>
                <w:color w:val="000000"/>
                <w:sz w:val="20"/>
                <w:szCs w:val="22"/>
                <w:lang w:val="id-ID"/>
              </w:rPr>
            </w:pPr>
            <w:r>
              <w:rPr>
                <w:rFonts w:eastAsia="Times New Roman"/>
                <w:color w:val="000000"/>
                <w:sz w:val="20"/>
                <w:szCs w:val="22"/>
                <w:lang w:val="id-ID"/>
              </w:rPr>
              <w:t>20</w:t>
            </w:r>
          </w:p>
        </w:tc>
        <w:tc>
          <w:tcPr>
            <w:tcW w:w="1418" w:type="dxa"/>
          </w:tcPr>
          <w:p w:rsidR="00E052D9" w:rsidRPr="00D65741" w:rsidRDefault="00E052D9" w:rsidP="00EE30F0">
            <w:pPr>
              <w:pBdr>
                <w:top w:val="nil"/>
                <w:left w:val="nil"/>
                <w:bottom w:val="nil"/>
                <w:right w:val="nil"/>
                <w:between w:val="nil"/>
              </w:pBdr>
              <w:jc w:val="center"/>
              <w:rPr>
                <w:rFonts w:eastAsia="Times New Roman"/>
                <w:color w:val="000000"/>
                <w:sz w:val="20"/>
                <w:szCs w:val="22"/>
                <w:lang w:val="id-ID"/>
              </w:rPr>
            </w:pPr>
            <w:r>
              <w:rPr>
                <w:rFonts w:eastAsia="Times New Roman"/>
                <w:color w:val="000000"/>
                <w:sz w:val="20"/>
                <w:szCs w:val="22"/>
                <w:lang w:val="id-ID"/>
              </w:rPr>
              <w:t>64.5</w:t>
            </w:r>
          </w:p>
        </w:tc>
      </w:tr>
      <w:tr w:rsidR="00E052D9" w:rsidRPr="00D65741" w:rsidTr="004C587D">
        <w:tc>
          <w:tcPr>
            <w:tcW w:w="1526" w:type="dxa"/>
            <w:tcBorders>
              <w:bottom w:val="nil"/>
            </w:tcBorders>
          </w:tcPr>
          <w:p w:rsidR="00E052D9" w:rsidRPr="00D65741" w:rsidRDefault="00E052D9" w:rsidP="00EE30F0">
            <w:pPr>
              <w:pBdr>
                <w:top w:val="nil"/>
                <w:left w:val="nil"/>
                <w:bottom w:val="nil"/>
                <w:right w:val="nil"/>
                <w:between w:val="nil"/>
              </w:pBdr>
              <w:ind w:firstLine="17"/>
              <w:rPr>
                <w:rFonts w:eastAsia="Times New Roman"/>
                <w:color w:val="000000"/>
                <w:sz w:val="20"/>
                <w:szCs w:val="22"/>
                <w:lang w:val="id-ID"/>
              </w:rPr>
            </w:pPr>
            <w:r>
              <w:rPr>
                <w:rFonts w:eastAsia="Times New Roman"/>
                <w:color w:val="000000"/>
                <w:sz w:val="20"/>
                <w:szCs w:val="22"/>
                <w:lang w:val="id-ID"/>
              </w:rPr>
              <w:t>Abnormal</w:t>
            </w:r>
          </w:p>
        </w:tc>
        <w:tc>
          <w:tcPr>
            <w:tcW w:w="1417" w:type="dxa"/>
            <w:tcBorders>
              <w:bottom w:val="nil"/>
            </w:tcBorders>
          </w:tcPr>
          <w:p w:rsidR="00E052D9" w:rsidRPr="00D65741" w:rsidRDefault="00E052D9" w:rsidP="00EE30F0">
            <w:pPr>
              <w:pBdr>
                <w:top w:val="nil"/>
                <w:left w:val="nil"/>
                <w:bottom w:val="nil"/>
                <w:right w:val="nil"/>
                <w:between w:val="nil"/>
              </w:pBdr>
              <w:ind w:firstLine="33"/>
              <w:jc w:val="center"/>
              <w:rPr>
                <w:rFonts w:eastAsia="Times New Roman"/>
                <w:color w:val="000000"/>
                <w:sz w:val="20"/>
                <w:szCs w:val="22"/>
                <w:lang w:val="id-ID"/>
              </w:rPr>
            </w:pPr>
            <w:r>
              <w:rPr>
                <w:rFonts w:eastAsia="Times New Roman"/>
                <w:color w:val="000000"/>
                <w:sz w:val="20"/>
                <w:szCs w:val="22"/>
                <w:lang w:val="id-ID"/>
              </w:rPr>
              <w:t>11</w:t>
            </w:r>
          </w:p>
        </w:tc>
        <w:tc>
          <w:tcPr>
            <w:tcW w:w="1418" w:type="dxa"/>
            <w:tcBorders>
              <w:bottom w:val="nil"/>
            </w:tcBorders>
          </w:tcPr>
          <w:p w:rsidR="00E052D9" w:rsidRPr="00D65741" w:rsidRDefault="00E052D9" w:rsidP="00EE30F0">
            <w:pPr>
              <w:pBdr>
                <w:top w:val="nil"/>
                <w:left w:val="nil"/>
                <w:bottom w:val="nil"/>
                <w:right w:val="nil"/>
                <w:between w:val="nil"/>
              </w:pBdr>
              <w:jc w:val="center"/>
              <w:rPr>
                <w:rFonts w:eastAsia="Times New Roman"/>
                <w:color w:val="000000"/>
                <w:sz w:val="20"/>
                <w:szCs w:val="22"/>
                <w:lang w:val="id-ID"/>
              </w:rPr>
            </w:pPr>
            <w:r>
              <w:rPr>
                <w:rFonts w:eastAsia="Times New Roman"/>
                <w:color w:val="000000"/>
                <w:sz w:val="20"/>
                <w:szCs w:val="22"/>
                <w:lang w:val="id-ID"/>
              </w:rPr>
              <w:t>35.5</w:t>
            </w:r>
          </w:p>
        </w:tc>
      </w:tr>
      <w:tr w:rsidR="00E052D9" w:rsidRPr="00D65741" w:rsidTr="004C587D">
        <w:tc>
          <w:tcPr>
            <w:tcW w:w="4361" w:type="dxa"/>
            <w:gridSpan w:val="3"/>
            <w:tcBorders>
              <w:top w:val="nil"/>
              <w:bottom w:val="nil"/>
            </w:tcBorders>
            <w:vAlign w:val="center"/>
          </w:tcPr>
          <w:p w:rsidR="00E052D9" w:rsidRPr="002D33A1" w:rsidRDefault="00E052D9" w:rsidP="00EE30F0">
            <w:pPr>
              <w:pBdr>
                <w:top w:val="nil"/>
                <w:left w:val="nil"/>
                <w:bottom w:val="nil"/>
                <w:right w:val="nil"/>
                <w:between w:val="nil"/>
              </w:pBdr>
              <w:rPr>
                <w:rFonts w:eastAsia="Times New Roman"/>
                <w:b/>
                <w:color w:val="000000"/>
                <w:sz w:val="20"/>
                <w:szCs w:val="22"/>
                <w:lang w:val="id-ID"/>
              </w:rPr>
            </w:pPr>
            <w:r w:rsidRPr="002D33A1">
              <w:rPr>
                <w:rFonts w:eastAsia="Times New Roman"/>
                <w:b/>
                <w:color w:val="000000"/>
                <w:sz w:val="20"/>
                <w:szCs w:val="22"/>
                <w:lang w:val="id-ID"/>
              </w:rPr>
              <w:t>ABI Kanan</w:t>
            </w:r>
          </w:p>
        </w:tc>
      </w:tr>
      <w:tr w:rsidR="00E052D9" w:rsidRPr="00D65741" w:rsidTr="004C587D">
        <w:tc>
          <w:tcPr>
            <w:tcW w:w="1526" w:type="dxa"/>
            <w:tcBorders>
              <w:top w:val="nil"/>
              <w:bottom w:val="nil"/>
            </w:tcBorders>
          </w:tcPr>
          <w:p w:rsidR="00E052D9" w:rsidRPr="00D65741" w:rsidRDefault="00E052D9" w:rsidP="00EE30F0">
            <w:pPr>
              <w:pBdr>
                <w:top w:val="nil"/>
                <w:left w:val="nil"/>
                <w:bottom w:val="nil"/>
                <w:right w:val="nil"/>
                <w:between w:val="nil"/>
              </w:pBdr>
              <w:ind w:firstLine="17"/>
              <w:rPr>
                <w:rFonts w:eastAsia="Times New Roman"/>
                <w:color w:val="000000"/>
                <w:sz w:val="20"/>
                <w:szCs w:val="22"/>
                <w:lang w:val="id-ID"/>
              </w:rPr>
            </w:pPr>
            <w:r>
              <w:rPr>
                <w:rFonts w:eastAsia="Times New Roman"/>
                <w:color w:val="000000"/>
                <w:sz w:val="20"/>
                <w:szCs w:val="22"/>
                <w:lang w:val="id-ID"/>
              </w:rPr>
              <w:t>Normal</w:t>
            </w:r>
          </w:p>
        </w:tc>
        <w:tc>
          <w:tcPr>
            <w:tcW w:w="1417" w:type="dxa"/>
            <w:tcBorders>
              <w:top w:val="nil"/>
              <w:bottom w:val="nil"/>
            </w:tcBorders>
          </w:tcPr>
          <w:p w:rsidR="00E052D9" w:rsidRDefault="00E052D9" w:rsidP="00EE30F0">
            <w:pPr>
              <w:pBdr>
                <w:top w:val="nil"/>
                <w:left w:val="nil"/>
                <w:bottom w:val="nil"/>
                <w:right w:val="nil"/>
                <w:between w:val="nil"/>
              </w:pBdr>
              <w:ind w:firstLine="33"/>
              <w:jc w:val="center"/>
              <w:rPr>
                <w:rFonts w:eastAsia="Times New Roman"/>
                <w:color w:val="000000"/>
                <w:sz w:val="20"/>
                <w:szCs w:val="22"/>
                <w:lang w:val="id-ID"/>
              </w:rPr>
            </w:pPr>
            <w:r>
              <w:rPr>
                <w:rFonts w:eastAsia="Times New Roman"/>
                <w:color w:val="000000"/>
                <w:sz w:val="20"/>
                <w:szCs w:val="22"/>
                <w:lang w:val="id-ID"/>
              </w:rPr>
              <w:t>17</w:t>
            </w:r>
          </w:p>
        </w:tc>
        <w:tc>
          <w:tcPr>
            <w:tcW w:w="1418" w:type="dxa"/>
            <w:tcBorders>
              <w:top w:val="nil"/>
              <w:bottom w:val="nil"/>
            </w:tcBorders>
          </w:tcPr>
          <w:p w:rsidR="00E052D9" w:rsidRDefault="00E052D9" w:rsidP="00EE30F0">
            <w:pPr>
              <w:pBdr>
                <w:top w:val="nil"/>
                <w:left w:val="nil"/>
                <w:bottom w:val="nil"/>
                <w:right w:val="nil"/>
                <w:between w:val="nil"/>
              </w:pBdr>
              <w:jc w:val="center"/>
              <w:rPr>
                <w:rFonts w:eastAsia="Times New Roman"/>
                <w:color w:val="000000"/>
                <w:sz w:val="20"/>
                <w:szCs w:val="22"/>
                <w:lang w:val="id-ID"/>
              </w:rPr>
            </w:pPr>
            <w:r>
              <w:rPr>
                <w:rFonts w:eastAsia="Times New Roman"/>
                <w:color w:val="000000"/>
                <w:sz w:val="20"/>
                <w:szCs w:val="22"/>
                <w:lang w:val="id-ID"/>
              </w:rPr>
              <w:t>54.8</w:t>
            </w:r>
          </w:p>
        </w:tc>
      </w:tr>
      <w:tr w:rsidR="00E052D9" w:rsidRPr="00D65741" w:rsidTr="004C587D">
        <w:tc>
          <w:tcPr>
            <w:tcW w:w="1526" w:type="dxa"/>
            <w:tcBorders>
              <w:top w:val="nil"/>
              <w:bottom w:val="single" w:sz="4" w:space="0" w:color="auto"/>
            </w:tcBorders>
          </w:tcPr>
          <w:p w:rsidR="00E052D9" w:rsidRPr="00D65741" w:rsidRDefault="00E052D9" w:rsidP="00EE30F0">
            <w:pPr>
              <w:pBdr>
                <w:top w:val="nil"/>
                <w:left w:val="nil"/>
                <w:bottom w:val="nil"/>
                <w:right w:val="nil"/>
                <w:between w:val="nil"/>
              </w:pBdr>
              <w:ind w:firstLine="17"/>
              <w:rPr>
                <w:rFonts w:eastAsia="Times New Roman"/>
                <w:color w:val="000000"/>
                <w:sz w:val="20"/>
                <w:szCs w:val="22"/>
                <w:lang w:val="id-ID"/>
              </w:rPr>
            </w:pPr>
            <w:r>
              <w:rPr>
                <w:rFonts w:eastAsia="Times New Roman"/>
                <w:color w:val="000000"/>
                <w:sz w:val="20"/>
                <w:szCs w:val="22"/>
                <w:lang w:val="id-ID"/>
              </w:rPr>
              <w:t>Abnormal</w:t>
            </w:r>
          </w:p>
        </w:tc>
        <w:tc>
          <w:tcPr>
            <w:tcW w:w="1417" w:type="dxa"/>
            <w:tcBorders>
              <w:top w:val="nil"/>
              <w:bottom w:val="single" w:sz="4" w:space="0" w:color="auto"/>
            </w:tcBorders>
          </w:tcPr>
          <w:p w:rsidR="00E052D9" w:rsidRDefault="00E052D9" w:rsidP="00EE30F0">
            <w:pPr>
              <w:pBdr>
                <w:top w:val="nil"/>
                <w:left w:val="nil"/>
                <w:bottom w:val="nil"/>
                <w:right w:val="nil"/>
                <w:between w:val="nil"/>
              </w:pBdr>
              <w:ind w:firstLine="33"/>
              <w:jc w:val="center"/>
              <w:rPr>
                <w:rFonts w:eastAsia="Times New Roman"/>
                <w:color w:val="000000"/>
                <w:sz w:val="20"/>
                <w:szCs w:val="22"/>
                <w:lang w:val="id-ID"/>
              </w:rPr>
            </w:pPr>
            <w:r>
              <w:rPr>
                <w:rFonts w:eastAsia="Times New Roman"/>
                <w:color w:val="000000"/>
                <w:sz w:val="20"/>
                <w:szCs w:val="22"/>
                <w:lang w:val="id-ID"/>
              </w:rPr>
              <w:t>14</w:t>
            </w:r>
          </w:p>
        </w:tc>
        <w:tc>
          <w:tcPr>
            <w:tcW w:w="1418" w:type="dxa"/>
            <w:tcBorders>
              <w:top w:val="nil"/>
              <w:bottom w:val="single" w:sz="4" w:space="0" w:color="auto"/>
            </w:tcBorders>
          </w:tcPr>
          <w:p w:rsidR="00E052D9" w:rsidRDefault="00E052D9" w:rsidP="00EE30F0">
            <w:pPr>
              <w:pBdr>
                <w:top w:val="nil"/>
                <w:left w:val="nil"/>
                <w:bottom w:val="nil"/>
                <w:right w:val="nil"/>
                <w:between w:val="nil"/>
              </w:pBdr>
              <w:jc w:val="center"/>
              <w:rPr>
                <w:rFonts w:eastAsia="Times New Roman"/>
                <w:color w:val="000000"/>
                <w:sz w:val="20"/>
                <w:szCs w:val="22"/>
                <w:lang w:val="id-ID"/>
              </w:rPr>
            </w:pPr>
            <w:r>
              <w:rPr>
                <w:rFonts w:eastAsia="Times New Roman"/>
                <w:color w:val="000000"/>
                <w:sz w:val="20"/>
                <w:szCs w:val="22"/>
                <w:lang w:val="id-ID"/>
              </w:rPr>
              <w:t>54.2</w:t>
            </w:r>
          </w:p>
        </w:tc>
      </w:tr>
      <w:tr w:rsidR="00E052D9" w:rsidRPr="00D65741" w:rsidTr="004C587D">
        <w:tc>
          <w:tcPr>
            <w:tcW w:w="1526" w:type="dxa"/>
            <w:tcBorders>
              <w:top w:val="single" w:sz="4" w:space="0" w:color="auto"/>
              <w:bottom w:val="single" w:sz="4" w:space="0" w:color="auto"/>
            </w:tcBorders>
          </w:tcPr>
          <w:p w:rsidR="00E052D9" w:rsidRPr="00D65741" w:rsidRDefault="00E052D9" w:rsidP="00EE30F0">
            <w:pPr>
              <w:pBdr>
                <w:top w:val="nil"/>
                <w:left w:val="nil"/>
                <w:bottom w:val="nil"/>
                <w:right w:val="nil"/>
                <w:between w:val="nil"/>
              </w:pBdr>
              <w:ind w:firstLine="17"/>
              <w:jc w:val="center"/>
              <w:rPr>
                <w:rFonts w:eastAsia="Times New Roman"/>
                <w:color w:val="000000"/>
                <w:sz w:val="20"/>
                <w:szCs w:val="22"/>
                <w:lang w:val="id-ID"/>
              </w:rPr>
            </w:pPr>
            <w:r w:rsidRPr="00D65741">
              <w:rPr>
                <w:rFonts w:eastAsia="Times New Roman"/>
                <w:color w:val="000000"/>
                <w:sz w:val="20"/>
                <w:szCs w:val="22"/>
                <w:lang w:val="id-ID"/>
              </w:rPr>
              <w:t>Total</w:t>
            </w:r>
          </w:p>
        </w:tc>
        <w:tc>
          <w:tcPr>
            <w:tcW w:w="1417" w:type="dxa"/>
            <w:tcBorders>
              <w:top w:val="single" w:sz="4" w:space="0" w:color="auto"/>
              <w:bottom w:val="single" w:sz="4" w:space="0" w:color="auto"/>
            </w:tcBorders>
          </w:tcPr>
          <w:p w:rsidR="00E052D9" w:rsidRPr="00D65741" w:rsidRDefault="00E052D9" w:rsidP="00EE30F0">
            <w:pPr>
              <w:pBdr>
                <w:top w:val="nil"/>
                <w:left w:val="nil"/>
                <w:bottom w:val="nil"/>
                <w:right w:val="nil"/>
                <w:between w:val="nil"/>
              </w:pBdr>
              <w:ind w:firstLine="33"/>
              <w:jc w:val="center"/>
              <w:rPr>
                <w:rFonts w:eastAsia="Times New Roman"/>
                <w:color w:val="000000"/>
                <w:sz w:val="20"/>
                <w:szCs w:val="22"/>
                <w:lang w:val="id-ID"/>
              </w:rPr>
            </w:pPr>
            <w:r>
              <w:rPr>
                <w:rFonts w:eastAsia="Times New Roman"/>
                <w:color w:val="000000"/>
                <w:sz w:val="20"/>
                <w:szCs w:val="22"/>
                <w:lang w:val="id-ID"/>
              </w:rPr>
              <w:t>31</w:t>
            </w:r>
          </w:p>
        </w:tc>
        <w:tc>
          <w:tcPr>
            <w:tcW w:w="1418" w:type="dxa"/>
            <w:tcBorders>
              <w:top w:val="single" w:sz="4" w:space="0" w:color="auto"/>
              <w:bottom w:val="single" w:sz="4" w:space="0" w:color="auto"/>
            </w:tcBorders>
          </w:tcPr>
          <w:p w:rsidR="00E052D9" w:rsidRPr="00D65741" w:rsidRDefault="00E052D9" w:rsidP="00EE30F0">
            <w:pPr>
              <w:pBdr>
                <w:top w:val="nil"/>
                <w:left w:val="nil"/>
                <w:bottom w:val="nil"/>
                <w:right w:val="nil"/>
                <w:between w:val="nil"/>
              </w:pBdr>
              <w:jc w:val="center"/>
              <w:rPr>
                <w:rFonts w:eastAsia="Times New Roman"/>
                <w:color w:val="000000"/>
                <w:sz w:val="20"/>
                <w:szCs w:val="22"/>
                <w:lang w:val="id-ID"/>
              </w:rPr>
            </w:pPr>
            <w:r w:rsidRPr="00D65741">
              <w:rPr>
                <w:rFonts w:eastAsia="Times New Roman"/>
                <w:color w:val="000000"/>
                <w:sz w:val="20"/>
                <w:szCs w:val="22"/>
                <w:lang w:val="id-ID"/>
              </w:rPr>
              <w:t>100,0</w:t>
            </w:r>
          </w:p>
        </w:tc>
      </w:tr>
    </w:tbl>
    <w:p w:rsidR="006E3437" w:rsidRDefault="006E3437" w:rsidP="00E052D9">
      <w:pPr>
        <w:pBdr>
          <w:top w:val="nil"/>
          <w:left w:val="nil"/>
          <w:bottom w:val="nil"/>
          <w:right w:val="nil"/>
          <w:between w:val="nil"/>
        </w:pBdr>
        <w:ind w:firstLine="709"/>
        <w:jc w:val="both"/>
        <w:rPr>
          <w:rFonts w:eastAsia="Times New Roman"/>
          <w:color w:val="000000"/>
          <w:sz w:val="22"/>
          <w:szCs w:val="22"/>
          <w:lang w:val="id-ID"/>
        </w:rPr>
      </w:pPr>
    </w:p>
    <w:p w:rsidR="00E052D9" w:rsidRPr="00E052D9" w:rsidRDefault="001A61F4" w:rsidP="00E052D9">
      <w:pPr>
        <w:pBdr>
          <w:top w:val="nil"/>
          <w:left w:val="nil"/>
          <w:bottom w:val="nil"/>
          <w:right w:val="nil"/>
          <w:between w:val="nil"/>
        </w:pBdr>
        <w:ind w:firstLine="709"/>
        <w:jc w:val="both"/>
        <w:rPr>
          <w:rFonts w:eastAsia="Times New Roman"/>
          <w:color w:val="000000"/>
          <w:sz w:val="22"/>
          <w:szCs w:val="22"/>
          <w:lang w:val="id-ID"/>
        </w:rPr>
      </w:pPr>
      <w:r>
        <w:rPr>
          <w:rFonts w:eastAsia="Times New Roman"/>
          <w:color w:val="000000"/>
          <w:sz w:val="22"/>
          <w:szCs w:val="22"/>
        </w:rPr>
        <w:t xml:space="preserve">Berdasarkan tabel 3, </w:t>
      </w:r>
      <w:r w:rsidR="00E052D9" w:rsidRPr="00E052D9">
        <w:rPr>
          <w:rFonts w:eastAsia="Times New Roman"/>
          <w:color w:val="000000"/>
          <w:sz w:val="22"/>
          <w:szCs w:val="22"/>
          <w:lang w:val="id-ID"/>
        </w:rPr>
        <w:t>di dapatkan bahwa sebagian besar responden</w:t>
      </w:r>
      <w:r w:rsidR="00E052D9" w:rsidRPr="00E052D9">
        <w:rPr>
          <w:rFonts w:eastAsia="Times New Roman"/>
          <w:color w:val="000000"/>
          <w:sz w:val="22"/>
          <w:szCs w:val="22"/>
        </w:rPr>
        <w:t xml:space="preserve"> </w:t>
      </w:r>
      <w:r w:rsidR="00E052D9" w:rsidRPr="00E052D9">
        <w:rPr>
          <w:rFonts w:eastAsia="Times New Roman"/>
          <w:color w:val="000000"/>
          <w:sz w:val="22"/>
          <w:szCs w:val="22"/>
          <w:lang w:val="id-ID"/>
        </w:rPr>
        <w:t xml:space="preserve">di </w:t>
      </w:r>
      <w:r w:rsidR="00E052D9" w:rsidRPr="00E052D9">
        <w:rPr>
          <w:rFonts w:eastAsia="Times New Roman"/>
          <w:color w:val="000000"/>
          <w:sz w:val="22"/>
          <w:szCs w:val="22"/>
        </w:rPr>
        <w:t>Posyandu</w:t>
      </w:r>
      <w:r w:rsidR="00E052D9" w:rsidRPr="00E052D9">
        <w:rPr>
          <w:rFonts w:eastAsia="Times New Roman"/>
          <w:color w:val="000000"/>
          <w:sz w:val="22"/>
          <w:szCs w:val="22"/>
          <w:lang w:val="id-ID"/>
        </w:rPr>
        <w:t xml:space="preserve"> Desa Pronojiwo memiliki perfusi perifer (ABI kiri) kategori normal sebanyak 20 responden (64</w:t>
      </w:r>
      <w:proofErr w:type="gramStart"/>
      <w:r w:rsidR="00E052D9" w:rsidRPr="00E052D9">
        <w:rPr>
          <w:rFonts w:eastAsia="Times New Roman"/>
          <w:color w:val="000000"/>
          <w:sz w:val="22"/>
          <w:szCs w:val="22"/>
          <w:lang w:val="id-ID"/>
        </w:rPr>
        <w:t>,7</w:t>
      </w:r>
      <w:proofErr w:type="gramEnd"/>
      <w:r w:rsidR="00E052D9" w:rsidRPr="00E052D9">
        <w:rPr>
          <w:rFonts w:eastAsia="Times New Roman"/>
          <w:color w:val="000000"/>
          <w:sz w:val="22"/>
          <w:szCs w:val="22"/>
          <w:lang w:val="id-ID"/>
        </w:rPr>
        <w:t xml:space="preserve">%) </w:t>
      </w:r>
      <w:r w:rsidR="00E052D9" w:rsidRPr="00E052D9">
        <w:rPr>
          <w:rFonts w:eastAsia="Times New Roman"/>
          <w:bCs/>
          <w:color w:val="000000"/>
          <w:sz w:val="22"/>
          <w:szCs w:val="22"/>
          <w:lang w:val="id-ID"/>
        </w:rPr>
        <w:t xml:space="preserve">setelah diberikan </w:t>
      </w:r>
      <w:r w:rsidR="009A3C5E">
        <w:rPr>
          <w:rFonts w:eastAsia="Times New Roman"/>
          <w:bCs/>
          <w:color w:val="000000"/>
          <w:sz w:val="22"/>
          <w:szCs w:val="22"/>
          <w:lang w:val="id-ID"/>
        </w:rPr>
        <w:t>intervensi</w:t>
      </w:r>
      <w:r w:rsidR="00E052D9" w:rsidRPr="00E052D9">
        <w:rPr>
          <w:rFonts w:eastAsia="Times New Roman"/>
          <w:bCs/>
          <w:color w:val="000000"/>
          <w:sz w:val="22"/>
          <w:szCs w:val="22"/>
          <w:lang w:val="id-ID"/>
        </w:rPr>
        <w:t xml:space="preserve"> </w:t>
      </w:r>
      <w:r w:rsidR="00E052D9" w:rsidRPr="00E052D9">
        <w:rPr>
          <w:rFonts w:eastAsia="Times New Roman"/>
          <w:bCs/>
          <w:i/>
          <w:iCs/>
          <w:color w:val="000000"/>
          <w:sz w:val="22"/>
          <w:szCs w:val="22"/>
          <w:lang w:val="id-ID"/>
        </w:rPr>
        <w:t>walking exercise</w:t>
      </w:r>
      <w:r w:rsidR="00E052D9" w:rsidRPr="00E052D9">
        <w:rPr>
          <w:rFonts w:eastAsia="Times New Roman"/>
          <w:bCs/>
          <w:color w:val="000000"/>
          <w:sz w:val="22"/>
          <w:szCs w:val="22"/>
          <w:lang w:val="id-ID"/>
        </w:rPr>
        <w:t>.</w:t>
      </w:r>
      <w:r w:rsidR="00E052D9">
        <w:rPr>
          <w:rFonts w:eastAsia="Times New Roman"/>
          <w:bCs/>
          <w:color w:val="000000"/>
          <w:sz w:val="22"/>
          <w:szCs w:val="22"/>
          <w:lang w:val="id-ID"/>
        </w:rPr>
        <w:t xml:space="preserve"> Kemudian, </w:t>
      </w:r>
      <w:r w:rsidR="00E052D9" w:rsidRPr="00E052D9">
        <w:rPr>
          <w:rFonts w:eastAsia="Times New Roman"/>
          <w:bCs/>
          <w:color w:val="000000"/>
          <w:sz w:val="22"/>
          <w:szCs w:val="22"/>
          <w:lang w:val="id-ID"/>
        </w:rPr>
        <w:t xml:space="preserve">memiliki perfusi perifer (ABI kanan) kategori normal sebanyak 17 responden (54,8%) setelah diberikan </w:t>
      </w:r>
      <w:r w:rsidR="009A3C5E">
        <w:rPr>
          <w:rFonts w:eastAsia="Times New Roman"/>
          <w:bCs/>
          <w:color w:val="000000"/>
          <w:sz w:val="22"/>
          <w:szCs w:val="22"/>
          <w:lang w:val="id-ID"/>
        </w:rPr>
        <w:t>intervensi</w:t>
      </w:r>
      <w:r w:rsidR="00E052D9" w:rsidRPr="00E052D9">
        <w:rPr>
          <w:rFonts w:eastAsia="Times New Roman"/>
          <w:bCs/>
          <w:color w:val="000000"/>
          <w:sz w:val="22"/>
          <w:szCs w:val="22"/>
          <w:lang w:val="id-ID"/>
        </w:rPr>
        <w:t xml:space="preserve"> </w:t>
      </w:r>
      <w:r w:rsidR="00E052D9" w:rsidRPr="00E052D9">
        <w:rPr>
          <w:rFonts w:eastAsia="Times New Roman"/>
          <w:bCs/>
          <w:i/>
          <w:iCs/>
          <w:color w:val="000000"/>
          <w:sz w:val="22"/>
          <w:szCs w:val="22"/>
          <w:lang w:val="id-ID"/>
        </w:rPr>
        <w:t>walking exercise</w:t>
      </w:r>
      <w:r w:rsidR="00E052D9" w:rsidRPr="00E052D9">
        <w:rPr>
          <w:rFonts w:eastAsia="Times New Roman"/>
          <w:bCs/>
          <w:color w:val="000000"/>
          <w:sz w:val="22"/>
          <w:szCs w:val="22"/>
          <w:lang w:val="id-ID"/>
        </w:rPr>
        <w:t>.</w:t>
      </w:r>
    </w:p>
    <w:p w:rsidR="001A61F4" w:rsidRDefault="001A61F4" w:rsidP="00E052D9">
      <w:pPr>
        <w:pBdr>
          <w:top w:val="nil"/>
          <w:left w:val="nil"/>
          <w:bottom w:val="nil"/>
          <w:right w:val="nil"/>
          <w:between w:val="nil"/>
        </w:pBdr>
        <w:ind w:firstLine="709"/>
        <w:jc w:val="both"/>
        <w:rPr>
          <w:rFonts w:eastAsia="Times New Roman"/>
          <w:color w:val="000000"/>
          <w:sz w:val="22"/>
          <w:szCs w:val="22"/>
        </w:rPr>
      </w:pPr>
    </w:p>
    <w:p w:rsidR="001A61F4" w:rsidRPr="00D65741" w:rsidRDefault="001A61F4" w:rsidP="001A61F4">
      <w:pPr>
        <w:pBdr>
          <w:top w:val="nil"/>
          <w:left w:val="nil"/>
          <w:bottom w:val="nil"/>
          <w:right w:val="nil"/>
          <w:between w:val="nil"/>
        </w:pBdr>
        <w:ind w:left="851" w:hanging="851"/>
        <w:jc w:val="both"/>
        <w:rPr>
          <w:rFonts w:eastAsia="Times New Roman"/>
          <w:color w:val="000000"/>
          <w:sz w:val="22"/>
          <w:szCs w:val="22"/>
          <w:lang w:val="id-ID"/>
        </w:rPr>
      </w:pPr>
      <w:r w:rsidRPr="00D65741">
        <w:rPr>
          <w:rFonts w:eastAsia="Times New Roman"/>
          <w:color w:val="000000"/>
          <w:sz w:val="22"/>
          <w:szCs w:val="22"/>
          <w:lang w:val="id-ID"/>
        </w:rPr>
        <w:t xml:space="preserve">Tabel </w:t>
      </w:r>
      <w:r>
        <w:rPr>
          <w:rFonts w:eastAsia="Times New Roman"/>
          <w:color w:val="000000"/>
          <w:sz w:val="22"/>
          <w:szCs w:val="22"/>
        </w:rPr>
        <w:t>4</w:t>
      </w:r>
      <w:r w:rsidRPr="00D65741">
        <w:rPr>
          <w:rFonts w:eastAsia="Times New Roman"/>
          <w:color w:val="000000"/>
          <w:sz w:val="22"/>
          <w:szCs w:val="22"/>
        </w:rPr>
        <w:t xml:space="preserve">. </w:t>
      </w:r>
      <w:r w:rsidR="00E052D9" w:rsidRPr="00E052D9">
        <w:rPr>
          <w:rFonts w:eastAsia="Times New Roman"/>
          <w:color w:val="000000"/>
          <w:sz w:val="22"/>
          <w:szCs w:val="22"/>
          <w:lang w:val="id-ID"/>
        </w:rPr>
        <w:t xml:space="preserve">Distribusi Frekuensi Perfusi Perifer (ABI Kiri) Pasien Diabetes Mellitus Setelah Diberikan </w:t>
      </w:r>
      <w:r w:rsidR="009A3C5E">
        <w:rPr>
          <w:rFonts w:eastAsia="Times New Roman"/>
          <w:color w:val="000000"/>
          <w:sz w:val="22"/>
          <w:szCs w:val="22"/>
          <w:lang w:val="id-ID"/>
        </w:rPr>
        <w:t>Intervensi</w:t>
      </w:r>
      <w:r w:rsidR="00E052D9" w:rsidRPr="00E052D9">
        <w:rPr>
          <w:rFonts w:eastAsia="Times New Roman"/>
          <w:color w:val="000000"/>
          <w:sz w:val="22"/>
          <w:szCs w:val="22"/>
          <w:lang w:val="id-ID"/>
        </w:rPr>
        <w:t xml:space="preserve"> </w:t>
      </w:r>
      <w:r w:rsidR="00E052D9" w:rsidRPr="00E052D9">
        <w:rPr>
          <w:rFonts w:eastAsia="Times New Roman"/>
          <w:i/>
          <w:iCs/>
          <w:color w:val="000000"/>
          <w:sz w:val="22"/>
          <w:szCs w:val="22"/>
          <w:lang w:val="id-ID"/>
        </w:rPr>
        <w:t>Walking Exercise</w:t>
      </w:r>
    </w:p>
    <w:tbl>
      <w:tblPr>
        <w:tblStyle w:val="KisiTabel1"/>
        <w:tblW w:w="4348" w:type="dxa"/>
        <w:jc w:val="center"/>
        <w:tblInd w:w="1047"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174"/>
        <w:gridCol w:w="1034"/>
        <w:gridCol w:w="1155"/>
        <w:gridCol w:w="985"/>
      </w:tblGrid>
      <w:tr w:rsidR="00E052D9" w:rsidRPr="00E052D9" w:rsidTr="004C587D">
        <w:trPr>
          <w:jc w:val="center"/>
        </w:trPr>
        <w:tc>
          <w:tcPr>
            <w:tcW w:w="1174" w:type="dxa"/>
            <w:vMerge w:val="restart"/>
            <w:tcBorders>
              <w:top w:val="single" w:sz="4" w:space="0" w:color="auto"/>
              <w:bottom w:val="nil"/>
            </w:tcBorders>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ABI pre kiri</w:t>
            </w:r>
          </w:p>
        </w:tc>
        <w:tc>
          <w:tcPr>
            <w:tcW w:w="2189" w:type="dxa"/>
            <w:gridSpan w:val="2"/>
            <w:tcBorders>
              <w:top w:val="single" w:sz="4" w:space="0" w:color="auto"/>
              <w:bottom w:val="nil"/>
            </w:tcBorders>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ABI post kiri</w:t>
            </w:r>
          </w:p>
        </w:tc>
        <w:tc>
          <w:tcPr>
            <w:tcW w:w="985" w:type="dxa"/>
            <w:vMerge w:val="restart"/>
            <w:tcBorders>
              <w:top w:val="single" w:sz="4" w:space="0" w:color="auto"/>
              <w:bottom w:val="single" w:sz="4" w:space="0" w:color="auto"/>
            </w:tcBorders>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Total</w:t>
            </w:r>
          </w:p>
        </w:tc>
      </w:tr>
      <w:tr w:rsidR="00E052D9" w:rsidRPr="00E052D9" w:rsidTr="004C587D">
        <w:trPr>
          <w:jc w:val="center"/>
        </w:trPr>
        <w:tc>
          <w:tcPr>
            <w:tcW w:w="1174" w:type="dxa"/>
            <w:vMerge/>
            <w:tcBorders>
              <w:top w:val="nil"/>
              <w:bottom w:val="single" w:sz="4" w:space="0" w:color="auto"/>
            </w:tcBorders>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p>
        </w:tc>
        <w:tc>
          <w:tcPr>
            <w:tcW w:w="1034" w:type="dxa"/>
            <w:tcBorders>
              <w:top w:val="nil"/>
              <w:bottom w:val="single" w:sz="4" w:space="0" w:color="auto"/>
            </w:tcBorders>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 xml:space="preserve">Normal </w:t>
            </w:r>
          </w:p>
        </w:tc>
        <w:tc>
          <w:tcPr>
            <w:tcW w:w="1155" w:type="dxa"/>
            <w:tcBorders>
              <w:top w:val="nil"/>
              <w:bottom w:val="single" w:sz="4" w:space="0" w:color="auto"/>
            </w:tcBorders>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 xml:space="preserve">Abnormal </w:t>
            </w:r>
          </w:p>
        </w:tc>
        <w:tc>
          <w:tcPr>
            <w:tcW w:w="985" w:type="dxa"/>
            <w:vMerge/>
            <w:tcBorders>
              <w:top w:val="nil"/>
              <w:bottom w:val="single" w:sz="4" w:space="0" w:color="auto"/>
            </w:tcBorders>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p>
        </w:tc>
      </w:tr>
      <w:tr w:rsidR="00E052D9" w:rsidRPr="00E052D9" w:rsidTr="004C587D">
        <w:trPr>
          <w:jc w:val="center"/>
        </w:trPr>
        <w:tc>
          <w:tcPr>
            <w:tcW w:w="1174" w:type="dxa"/>
            <w:vMerge w:val="restart"/>
            <w:tcBorders>
              <w:top w:val="single" w:sz="4" w:space="0" w:color="auto"/>
            </w:tcBorders>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 xml:space="preserve">Normal </w:t>
            </w:r>
          </w:p>
        </w:tc>
        <w:tc>
          <w:tcPr>
            <w:tcW w:w="1034" w:type="dxa"/>
            <w:tcBorders>
              <w:top w:val="single" w:sz="4" w:space="0" w:color="auto"/>
            </w:tcBorders>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3</w:t>
            </w:r>
          </w:p>
        </w:tc>
        <w:tc>
          <w:tcPr>
            <w:tcW w:w="1155" w:type="dxa"/>
            <w:tcBorders>
              <w:top w:val="single" w:sz="4" w:space="0" w:color="auto"/>
            </w:tcBorders>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0</w:t>
            </w:r>
          </w:p>
        </w:tc>
        <w:tc>
          <w:tcPr>
            <w:tcW w:w="985" w:type="dxa"/>
            <w:tcBorders>
              <w:top w:val="single" w:sz="4" w:space="0" w:color="auto"/>
            </w:tcBorders>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3</w:t>
            </w:r>
          </w:p>
        </w:tc>
      </w:tr>
      <w:tr w:rsidR="00E052D9" w:rsidRPr="00E052D9" w:rsidTr="004C587D">
        <w:trPr>
          <w:jc w:val="center"/>
        </w:trPr>
        <w:tc>
          <w:tcPr>
            <w:tcW w:w="1174" w:type="dxa"/>
            <w:vMerge/>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p>
        </w:tc>
        <w:tc>
          <w:tcPr>
            <w:tcW w:w="1034" w:type="dxa"/>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9,7%</w:t>
            </w:r>
          </w:p>
        </w:tc>
        <w:tc>
          <w:tcPr>
            <w:tcW w:w="1155" w:type="dxa"/>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0,0%</w:t>
            </w:r>
          </w:p>
        </w:tc>
        <w:tc>
          <w:tcPr>
            <w:tcW w:w="985" w:type="dxa"/>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9,7%</w:t>
            </w:r>
          </w:p>
        </w:tc>
      </w:tr>
      <w:tr w:rsidR="00E052D9" w:rsidRPr="00E052D9" w:rsidTr="004C587D">
        <w:trPr>
          <w:jc w:val="center"/>
        </w:trPr>
        <w:tc>
          <w:tcPr>
            <w:tcW w:w="1174" w:type="dxa"/>
            <w:vMerge w:val="restart"/>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 xml:space="preserve">Abnormal </w:t>
            </w:r>
          </w:p>
        </w:tc>
        <w:tc>
          <w:tcPr>
            <w:tcW w:w="1034" w:type="dxa"/>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17</w:t>
            </w:r>
          </w:p>
        </w:tc>
        <w:tc>
          <w:tcPr>
            <w:tcW w:w="1155" w:type="dxa"/>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11</w:t>
            </w:r>
          </w:p>
        </w:tc>
        <w:tc>
          <w:tcPr>
            <w:tcW w:w="985" w:type="dxa"/>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28</w:t>
            </w:r>
          </w:p>
        </w:tc>
      </w:tr>
      <w:tr w:rsidR="00E052D9" w:rsidRPr="00E052D9" w:rsidTr="004C587D">
        <w:trPr>
          <w:jc w:val="center"/>
        </w:trPr>
        <w:tc>
          <w:tcPr>
            <w:tcW w:w="1174" w:type="dxa"/>
            <w:vMerge/>
            <w:tcBorders>
              <w:bottom w:val="single" w:sz="4" w:space="0" w:color="auto"/>
            </w:tcBorders>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p>
        </w:tc>
        <w:tc>
          <w:tcPr>
            <w:tcW w:w="1034" w:type="dxa"/>
            <w:tcBorders>
              <w:bottom w:val="single" w:sz="4" w:space="0" w:color="auto"/>
            </w:tcBorders>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54,8%</w:t>
            </w:r>
          </w:p>
        </w:tc>
        <w:tc>
          <w:tcPr>
            <w:tcW w:w="1155" w:type="dxa"/>
            <w:tcBorders>
              <w:bottom w:val="single" w:sz="4" w:space="0" w:color="auto"/>
            </w:tcBorders>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35,5%</w:t>
            </w:r>
          </w:p>
        </w:tc>
        <w:tc>
          <w:tcPr>
            <w:tcW w:w="985" w:type="dxa"/>
            <w:tcBorders>
              <w:bottom w:val="single" w:sz="4" w:space="0" w:color="auto"/>
            </w:tcBorders>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90,3%</w:t>
            </w:r>
          </w:p>
        </w:tc>
      </w:tr>
      <w:tr w:rsidR="00E052D9" w:rsidRPr="00E052D9" w:rsidTr="004C587D">
        <w:trPr>
          <w:jc w:val="center"/>
        </w:trPr>
        <w:tc>
          <w:tcPr>
            <w:tcW w:w="1174" w:type="dxa"/>
            <w:vMerge w:val="restart"/>
            <w:tcBorders>
              <w:top w:val="single" w:sz="4" w:space="0" w:color="auto"/>
              <w:bottom w:val="nil"/>
            </w:tcBorders>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Total</w:t>
            </w:r>
          </w:p>
        </w:tc>
        <w:tc>
          <w:tcPr>
            <w:tcW w:w="1034" w:type="dxa"/>
            <w:tcBorders>
              <w:top w:val="single" w:sz="4" w:space="0" w:color="auto"/>
              <w:bottom w:val="nil"/>
            </w:tcBorders>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20</w:t>
            </w:r>
          </w:p>
        </w:tc>
        <w:tc>
          <w:tcPr>
            <w:tcW w:w="1155" w:type="dxa"/>
            <w:tcBorders>
              <w:top w:val="single" w:sz="4" w:space="0" w:color="auto"/>
              <w:bottom w:val="nil"/>
            </w:tcBorders>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11</w:t>
            </w:r>
          </w:p>
        </w:tc>
        <w:tc>
          <w:tcPr>
            <w:tcW w:w="985" w:type="dxa"/>
            <w:tcBorders>
              <w:top w:val="single" w:sz="4" w:space="0" w:color="auto"/>
              <w:bottom w:val="nil"/>
            </w:tcBorders>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31</w:t>
            </w:r>
          </w:p>
        </w:tc>
      </w:tr>
      <w:tr w:rsidR="00E052D9" w:rsidRPr="00E052D9" w:rsidTr="004C587D">
        <w:trPr>
          <w:jc w:val="center"/>
        </w:trPr>
        <w:tc>
          <w:tcPr>
            <w:tcW w:w="1174" w:type="dxa"/>
            <w:vMerge/>
            <w:tcBorders>
              <w:top w:val="nil"/>
            </w:tcBorders>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p>
        </w:tc>
        <w:tc>
          <w:tcPr>
            <w:tcW w:w="1034" w:type="dxa"/>
            <w:tcBorders>
              <w:top w:val="nil"/>
            </w:tcBorders>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64,5%</w:t>
            </w:r>
          </w:p>
        </w:tc>
        <w:tc>
          <w:tcPr>
            <w:tcW w:w="1155" w:type="dxa"/>
            <w:tcBorders>
              <w:top w:val="nil"/>
            </w:tcBorders>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35,5%</w:t>
            </w:r>
          </w:p>
        </w:tc>
        <w:tc>
          <w:tcPr>
            <w:tcW w:w="985" w:type="dxa"/>
            <w:tcBorders>
              <w:top w:val="nil"/>
            </w:tcBorders>
            <w:vAlign w:val="center"/>
          </w:tcPr>
          <w:p w:rsidR="00E052D9" w:rsidRPr="00E052D9" w:rsidRDefault="00E052D9"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100,0%</w:t>
            </w:r>
          </w:p>
        </w:tc>
      </w:tr>
    </w:tbl>
    <w:p w:rsidR="001A61F4" w:rsidRDefault="001A61F4" w:rsidP="001A61F4">
      <w:pPr>
        <w:ind w:firstLine="709"/>
        <w:jc w:val="both"/>
        <w:rPr>
          <w:rFonts w:eastAsia="Times New Roman"/>
          <w:color w:val="000000"/>
          <w:sz w:val="20"/>
          <w:szCs w:val="20"/>
        </w:rPr>
      </w:pPr>
    </w:p>
    <w:p w:rsidR="00E052D9" w:rsidRDefault="003D0D8F" w:rsidP="00E052D9">
      <w:pPr>
        <w:ind w:firstLine="709"/>
        <w:jc w:val="both"/>
        <w:rPr>
          <w:rFonts w:eastAsia="Times New Roman"/>
          <w:iCs/>
          <w:color w:val="000000"/>
          <w:sz w:val="22"/>
          <w:szCs w:val="20"/>
          <w:lang w:val="id-ID"/>
        </w:rPr>
      </w:pPr>
      <w:r w:rsidRPr="003D0D8F">
        <w:rPr>
          <w:rFonts w:eastAsia="Times New Roman"/>
          <w:color w:val="000000"/>
          <w:sz w:val="22"/>
          <w:szCs w:val="20"/>
        </w:rPr>
        <w:t xml:space="preserve">Berdasarkan  hasil  </w:t>
      </w:r>
      <w:r w:rsidR="00E052D9">
        <w:rPr>
          <w:rFonts w:eastAsia="Times New Roman"/>
          <w:color w:val="000000"/>
          <w:sz w:val="22"/>
          <w:szCs w:val="20"/>
          <w:lang w:val="id-ID"/>
        </w:rPr>
        <w:t xml:space="preserve">di atas </w:t>
      </w:r>
      <w:r w:rsidR="00E052D9" w:rsidRPr="00E052D9">
        <w:rPr>
          <w:rFonts w:eastAsia="Times New Roman"/>
          <w:iCs/>
          <w:color w:val="000000"/>
          <w:sz w:val="22"/>
          <w:szCs w:val="20"/>
          <w:lang w:val="id-ID"/>
        </w:rPr>
        <w:t xml:space="preserve">menunjukkan distribusi perubahan perfusi perifer berdasarkan nilai Ankle Brachial Index (ABI) ekstremitas kiri pada pasien diabetes mellitus setelah diberikan </w:t>
      </w:r>
      <w:r w:rsidR="009A3C5E">
        <w:rPr>
          <w:rFonts w:eastAsia="Times New Roman"/>
          <w:iCs/>
          <w:color w:val="000000"/>
          <w:sz w:val="22"/>
          <w:szCs w:val="20"/>
          <w:lang w:val="id-ID"/>
        </w:rPr>
        <w:t>intervensi</w:t>
      </w:r>
      <w:r w:rsidR="00E052D9" w:rsidRPr="00E052D9">
        <w:rPr>
          <w:rFonts w:eastAsia="Times New Roman"/>
          <w:iCs/>
          <w:color w:val="000000"/>
          <w:sz w:val="22"/>
          <w:szCs w:val="20"/>
          <w:lang w:val="id-ID"/>
        </w:rPr>
        <w:t xml:space="preserve"> </w:t>
      </w:r>
      <w:r w:rsidR="00E052D9" w:rsidRPr="00E052D9">
        <w:rPr>
          <w:rFonts w:eastAsia="Times New Roman"/>
          <w:i/>
          <w:iCs/>
          <w:color w:val="000000"/>
          <w:sz w:val="22"/>
          <w:szCs w:val="20"/>
          <w:lang w:val="id-ID"/>
        </w:rPr>
        <w:t>walking exercise</w:t>
      </w:r>
      <w:r w:rsidR="00E052D9" w:rsidRPr="00E052D9">
        <w:rPr>
          <w:rFonts w:eastAsia="Times New Roman"/>
          <w:iCs/>
          <w:color w:val="000000"/>
          <w:sz w:val="22"/>
          <w:szCs w:val="20"/>
          <w:lang w:val="id-ID"/>
        </w:rPr>
        <w:t xml:space="preserve"> di Posyandu Desa Pronojiwo. Dari total 31 responden, sebanyak 3 responden (9,7%) memiliki nilai ABI kiri yang normal baik sebelum maupun setelah intervensi. Sebanyak 28 responden (90,3%) memiliki nilai ABI kiri </w:t>
      </w:r>
      <w:r w:rsidR="00E052D9" w:rsidRPr="00E052D9">
        <w:rPr>
          <w:rFonts w:eastAsia="Times New Roman"/>
          <w:iCs/>
          <w:color w:val="000000"/>
          <w:sz w:val="22"/>
          <w:szCs w:val="20"/>
          <w:lang w:val="id-ID"/>
        </w:rPr>
        <w:lastRenderedPageBreak/>
        <w:t xml:space="preserve">yang abnormal sebelum intervensi, namun dari jumlah tersebut, 17 responden (54,8%) mengalami peningkatan menjadi kategori normal setelah intervensi. Sementara itu, 11 responden (35,5%) tetap berada pada kategori abnormal pasca intervensi. Secara keseluruhan, terdapat peningkatan jumlah responden dengan perfusi perifer normal dari 3 orang menjadi 20 orang (64,5%) setelah dilakukan </w:t>
      </w:r>
      <w:r w:rsidR="009A3C5E">
        <w:rPr>
          <w:rFonts w:eastAsia="Times New Roman"/>
          <w:iCs/>
          <w:color w:val="000000"/>
          <w:sz w:val="22"/>
          <w:szCs w:val="20"/>
          <w:lang w:val="id-ID"/>
        </w:rPr>
        <w:t>intervensi</w:t>
      </w:r>
      <w:r w:rsidR="00E052D9" w:rsidRPr="00E052D9">
        <w:rPr>
          <w:rFonts w:eastAsia="Times New Roman"/>
          <w:iCs/>
          <w:color w:val="000000"/>
          <w:sz w:val="22"/>
          <w:szCs w:val="20"/>
          <w:lang w:val="id-ID"/>
        </w:rPr>
        <w:t xml:space="preserve"> </w:t>
      </w:r>
      <w:r w:rsidR="00E052D9" w:rsidRPr="00E052D9">
        <w:rPr>
          <w:rFonts w:eastAsia="Times New Roman"/>
          <w:i/>
          <w:iCs/>
          <w:color w:val="000000"/>
          <w:sz w:val="22"/>
          <w:szCs w:val="20"/>
          <w:lang w:val="id-ID"/>
        </w:rPr>
        <w:t>walking exercise</w:t>
      </w:r>
      <w:r w:rsidR="00E052D9" w:rsidRPr="00E052D9">
        <w:rPr>
          <w:rFonts w:eastAsia="Times New Roman"/>
          <w:iCs/>
          <w:color w:val="000000"/>
          <w:sz w:val="22"/>
          <w:szCs w:val="20"/>
          <w:lang w:val="id-ID"/>
        </w:rPr>
        <w:t xml:space="preserve">. Hal ini menunjukkan bahwa intervensi </w:t>
      </w:r>
      <w:r w:rsidR="00E052D9" w:rsidRPr="00E052D9">
        <w:rPr>
          <w:rFonts w:eastAsia="Times New Roman"/>
          <w:i/>
          <w:iCs/>
          <w:color w:val="000000"/>
          <w:sz w:val="22"/>
          <w:szCs w:val="20"/>
          <w:lang w:val="id-ID"/>
        </w:rPr>
        <w:t>walking exercise</w:t>
      </w:r>
      <w:r w:rsidR="00E052D9" w:rsidRPr="00E052D9">
        <w:rPr>
          <w:rFonts w:eastAsia="Times New Roman"/>
          <w:iCs/>
          <w:color w:val="000000"/>
          <w:sz w:val="22"/>
          <w:szCs w:val="20"/>
          <w:lang w:val="id-ID"/>
        </w:rPr>
        <w:t xml:space="preserve"> memiliki pengaruh positif terhadap peningkatan perfusi perifer pada pasien diabetes mellitus.</w:t>
      </w:r>
    </w:p>
    <w:p w:rsidR="00FE30C8" w:rsidRPr="00E052D9" w:rsidRDefault="00FE30C8" w:rsidP="00E052D9">
      <w:pPr>
        <w:ind w:firstLine="709"/>
        <w:jc w:val="both"/>
        <w:rPr>
          <w:rFonts w:eastAsia="Times New Roman"/>
          <w:iCs/>
          <w:color w:val="000000"/>
          <w:sz w:val="22"/>
          <w:szCs w:val="20"/>
          <w:lang w:val="id-ID"/>
        </w:rPr>
      </w:pPr>
    </w:p>
    <w:p w:rsidR="00FE30C8" w:rsidRPr="00D65741" w:rsidRDefault="007D15C8" w:rsidP="00FE30C8">
      <w:pPr>
        <w:pBdr>
          <w:top w:val="nil"/>
          <w:left w:val="nil"/>
          <w:bottom w:val="nil"/>
          <w:right w:val="nil"/>
          <w:between w:val="nil"/>
        </w:pBdr>
        <w:ind w:left="851" w:hanging="851"/>
        <w:jc w:val="both"/>
        <w:rPr>
          <w:rFonts w:eastAsia="Times New Roman"/>
          <w:color w:val="000000"/>
          <w:sz w:val="22"/>
          <w:szCs w:val="22"/>
          <w:lang w:val="id-ID"/>
        </w:rPr>
      </w:pPr>
      <w:r w:rsidRPr="00A51257">
        <w:rPr>
          <w:rFonts w:eastAsia="Times New Roman"/>
          <w:color w:val="000000"/>
          <w:sz w:val="22"/>
          <w:szCs w:val="20"/>
        </w:rPr>
        <w:t xml:space="preserve"> </w:t>
      </w:r>
      <w:r w:rsidR="00FE30C8" w:rsidRPr="00D65741">
        <w:rPr>
          <w:rFonts w:eastAsia="Times New Roman"/>
          <w:color w:val="000000"/>
          <w:sz w:val="22"/>
          <w:szCs w:val="22"/>
          <w:lang w:val="id-ID"/>
        </w:rPr>
        <w:t xml:space="preserve">Tabel </w:t>
      </w:r>
      <w:r w:rsidR="006E3437">
        <w:rPr>
          <w:rFonts w:eastAsia="Times New Roman"/>
          <w:color w:val="000000"/>
          <w:sz w:val="22"/>
          <w:szCs w:val="22"/>
          <w:lang w:val="id-ID"/>
        </w:rPr>
        <w:t>5</w:t>
      </w:r>
      <w:r w:rsidR="00FE30C8" w:rsidRPr="00D65741">
        <w:rPr>
          <w:rFonts w:eastAsia="Times New Roman"/>
          <w:color w:val="000000"/>
          <w:sz w:val="22"/>
          <w:szCs w:val="22"/>
        </w:rPr>
        <w:t xml:space="preserve">. </w:t>
      </w:r>
      <w:r w:rsidR="00FE30C8" w:rsidRPr="00E052D9">
        <w:rPr>
          <w:rFonts w:eastAsia="Times New Roman"/>
          <w:color w:val="000000"/>
          <w:sz w:val="22"/>
          <w:szCs w:val="22"/>
          <w:lang w:val="id-ID"/>
        </w:rPr>
        <w:t xml:space="preserve">Distribusi Frekuensi Perfusi Perifer (ABI </w:t>
      </w:r>
      <w:r w:rsidR="00FE30C8">
        <w:rPr>
          <w:rFonts w:eastAsia="Times New Roman"/>
          <w:color w:val="000000"/>
          <w:sz w:val="22"/>
          <w:szCs w:val="22"/>
          <w:lang w:val="id-ID"/>
        </w:rPr>
        <w:t>Kanan</w:t>
      </w:r>
      <w:r w:rsidR="00FE30C8" w:rsidRPr="00E052D9">
        <w:rPr>
          <w:rFonts w:eastAsia="Times New Roman"/>
          <w:color w:val="000000"/>
          <w:sz w:val="22"/>
          <w:szCs w:val="22"/>
          <w:lang w:val="id-ID"/>
        </w:rPr>
        <w:t xml:space="preserve">) Pasien Diabetes Mellitus Setelah Diberikan </w:t>
      </w:r>
      <w:r w:rsidR="009A3C5E">
        <w:rPr>
          <w:rFonts w:eastAsia="Times New Roman"/>
          <w:color w:val="000000"/>
          <w:sz w:val="22"/>
          <w:szCs w:val="22"/>
          <w:lang w:val="id-ID"/>
        </w:rPr>
        <w:t>Intervensi</w:t>
      </w:r>
      <w:r w:rsidR="00FE30C8" w:rsidRPr="00E052D9">
        <w:rPr>
          <w:rFonts w:eastAsia="Times New Roman"/>
          <w:color w:val="000000"/>
          <w:sz w:val="22"/>
          <w:szCs w:val="22"/>
          <w:lang w:val="id-ID"/>
        </w:rPr>
        <w:t xml:space="preserve"> </w:t>
      </w:r>
      <w:r w:rsidR="00FE30C8" w:rsidRPr="00E052D9">
        <w:rPr>
          <w:rFonts w:eastAsia="Times New Roman"/>
          <w:i/>
          <w:iCs/>
          <w:color w:val="000000"/>
          <w:sz w:val="22"/>
          <w:szCs w:val="22"/>
          <w:lang w:val="id-ID"/>
        </w:rPr>
        <w:t>Walking Exercise</w:t>
      </w:r>
    </w:p>
    <w:tbl>
      <w:tblPr>
        <w:tblStyle w:val="KisiTabel1"/>
        <w:tblW w:w="4268" w:type="dxa"/>
        <w:jc w:val="center"/>
        <w:tblInd w:w="1164"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174"/>
        <w:gridCol w:w="1034"/>
        <w:gridCol w:w="1155"/>
        <w:gridCol w:w="905"/>
      </w:tblGrid>
      <w:tr w:rsidR="00FE30C8" w:rsidRPr="00E052D9" w:rsidTr="004C587D">
        <w:trPr>
          <w:jc w:val="center"/>
        </w:trPr>
        <w:tc>
          <w:tcPr>
            <w:tcW w:w="1174" w:type="dxa"/>
            <w:vMerge w:val="restart"/>
            <w:tcBorders>
              <w:top w:val="single" w:sz="4" w:space="0" w:color="auto"/>
              <w:bottom w:val="nil"/>
            </w:tcBorders>
            <w:vAlign w:val="center"/>
          </w:tcPr>
          <w:p w:rsidR="00FE30C8" w:rsidRPr="00E052D9" w:rsidRDefault="00FE30C8" w:rsidP="006E3437">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 xml:space="preserve">ABI pre </w:t>
            </w:r>
            <w:r w:rsidR="006E3437">
              <w:rPr>
                <w:rFonts w:ascii="Times New Roman" w:hAnsi="Times New Roman"/>
                <w:kern w:val="0"/>
                <w:sz w:val="20"/>
                <w:szCs w:val="20"/>
                <w:lang w:eastAsia="id-ID"/>
              </w:rPr>
              <w:t>kanan</w:t>
            </w:r>
          </w:p>
        </w:tc>
        <w:tc>
          <w:tcPr>
            <w:tcW w:w="2189" w:type="dxa"/>
            <w:gridSpan w:val="2"/>
            <w:tcBorders>
              <w:top w:val="single" w:sz="4" w:space="0" w:color="auto"/>
              <w:bottom w:val="nil"/>
            </w:tcBorders>
            <w:vAlign w:val="center"/>
          </w:tcPr>
          <w:p w:rsidR="00FE30C8" w:rsidRPr="00E052D9" w:rsidRDefault="00FE30C8" w:rsidP="006E3437">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 xml:space="preserve">ABI post </w:t>
            </w:r>
            <w:r w:rsidR="006E3437">
              <w:rPr>
                <w:rFonts w:ascii="Times New Roman" w:hAnsi="Times New Roman"/>
                <w:kern w:val="0"/>
                <w:sz w:val="20"/>
                <w:szCs w:val="20"/>
                <w:lang w:eastAsia="id-ID"/>
              </w:rPr>
              <w:t>kanan</w:t>
            </w:r>
          </w:p>
        </w:tc>
        <w:tc>
          <w:tcPr>
            <w:tcW w:w="905" w:type="dxa"/>
            <w:vMerge w:val="restart"/>
            <w:tcBorders>
              <w:top w:val="single" w:sz="4" w:space="0" w:color="auto"/>
              <w:bottom w:val="single" w:sz="4" w:space="0" w:color="auto"/>
            </w:tcBorders>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Total</w:t>
            </w:r>
          </w:p>
        </w:tc>
      </w:tr>
      <w:tr w:rsidR="00FE30C8" w:rsidRPr="00E052D9" w:rsidTr="004C587D">
        <w:trPr>
          <w:jc w:val="center"/>
        </w:trPr>
        <w:tc>
          <w:tcPr>
            <w:tcW w:w="1174" w:type="dxa"/>
            <w:vMerge/>
            <w:tcBorders>
              <w:top w:val="nil"/>
              <w:bottom w:val="single" w:sz="4" w:space="0" w:color="auto"/>
            </w:tcBorders>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p>
        </w:tc>
        <w:tc>
          <w:tcPr>
            <w:tcW w:w="1034" w:type="dxa"/>
            <w:tcBorders>
              <w:top w:val="nil"/>
              <w:bottom w:val="single" w:sz="4" w:space="0" w:color="auto"/>
            </w:tcBorders>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 xml:space="preserve">Normal </w:t>
            </w:r>
          </w:p>
        </w:tc>
        <w:tc>
          <w:tcPr>
            <w:tcW w:w="1155" w:type="dxa"/>
            <w:tcBorders>
              <w:top w:val="nil"/>
              <w:bottom w:val="single" w:sz="4" w:space="0" w:color="auto"/>
            </w:tcBorders>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 xml:space="preserve">Abnormal </w:t>
            </w:r>
          </w:p>
        </w:tc>
        <w:tc>
          <w:tcPr>
            <w:tcW w:w="905" w:type="dxa"/>
            <w:vMerge/>
            <w:tcBorders>
              <w:top w:val="nil"/>
              <w:bottom w:val="single" w:sz="4" w:space="0" w:color="auto"/>
            </w:tcBorders>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p>
        </w:tc>
      </w:tr>
      <w:tr w:rsidR="00FE30C8" w:rsidRPr="00E052D9" w:rsidTr="004C587D">
        <w:trPr>
          <w:jc w:val="center"/>
        </w:trPr>
        <w:tc>
          <w:tcPr>
            <w:tcW w:w="1174" w:type="dxa"/>
            <w:vMerge w:val="restart"/>
            <w:tcBorders>
              <w:top w:val="single" w:sz="4" w:space="0" w:color="auto"/>
            </w:tcBorders>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 xml:space="preserve">Normal </w:t>
            </w:r>
          </w:p>
        </w:tc>
        <w:tc>
          <w:tcPr>
            <w:tcW w:w="1034" w:type="dxa"/>
            <w:tcBorders>
              <w:top w:val="single" w:sz="4" w:space="0" w:color="auto"/>
            </w:tcBorders>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r>
              <w:rPr>
                <w:rFonts w:ascii="Times New Roman" w:hAnsi="Times New Roman"/>
                <w:kern w:val="0"/>
                <w:sz w:val="20"/>
                <w:szCs w:val="20"/>
                <w:lang w:eastAsia="id-ID"/>
              </w:rPr>
              <w:t>5</w:t>
            </w:r>
          </w:p>
        </w:tc>
        <w:tc>
          <w:tcPr>
            <w:tcW w:w="1155" w:type="dxa"/>
            <w:tcBorders>
              <w:top w:val="single" w:sz="4" w:space="0" w:color="auto"/>
            </w:tcBorders>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0</w:t>
            </w:r>
          </w:p>
        </w:tc>
        <w:tc>
          <w:tcPr>
            <w:tcW w:w="905" w:type="dxa"/>
            <w:tcBorders>
              <w:top w:val="single" w:sz="4" w:space="0" w:color="auto"/>
            </w:tcBorders>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r>
              <w:rPr>
                <w:rFonts w:ascii="Times New Roman" w:hAnsi="Times New Roman"/>
                <w:kern w:val="0"/>
                <w:sz w:val="20"/>
                <w:szCs w:val="20"/>
                <w:lang w:eastAsia="id-ID"/>
              </w:rPr>
              <w:t>5</w:t>
            </w:r>
          </w:p>
        </w:tc>
      </w:tr>
      <w:tr w:rsidR="00FE30C8" w:rsidRPr="00E052D9" w:rsidTr="004C587D">
        <w:trPr>
          <w:jc w:val="center"/>
        </w:trPr>
        <w:tc>
          <w:tcPr>
            <w:tcW w:w="1174" w:type="dxa"/>
            <w:vMerge/>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p>
        </w:tc>
        <w:tc>
          <w:tcPr>
            <w:tcW w:w="1034" w:type="dxa"/>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r>
              <w:rPr>
                <w:rFonts w:ascii="Times New Roman" w:hAnsi="Times New Roman"/>
                <w:kern w:val="0"/>
                <w:sz w:val="20"/>
                <w:szCs w:val="20"/>
                <w:lang w:eastAsia="id-ID"/>
              </w:rPr>
              <w:t>16.1</w:t>
            </w:r>
            <w:r w:rsidRPr="00E052D9">
              <w:rPr>
                <w:rFonts w:ascii="Times New Roman" w:hAnsi="Times New Roman"/>
                <w:kern w:val="0"/>
                <w:sz w:val="20"/>
                <w:szCs w:val="20"/>
                <w:lang w:eastAsia="id-ID"/>
              </w:rPr>
              <w:t>%</w:t>
            </w:r>
          </w:p>
        </w:tc>
        <w:tc>
          <w:tcPr>
            <w:tcW w:w="1155" w:type="dxa"/>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0,0%</w:t>
            </w:r>
          </w:p>
        </w:tc>
        <w:tc>
          <w:tcPr>
            <w:tcW w:w="905" w:type="dxa"/>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r>
              <w:rPr>
                <w:rFonts w:ascii="Times New Roman" w:hAnsi="Times New Roman"/>
                <w:kern w:val="0"/>
                <w:sz w:val="20"/>
                <w:szCs w:val="20"/>
                <w:lang w:eastAsia="id-ID"/>
              </w:rPr>
              <w:t>16.1</w:t>
            </w:r>
            <w:r w:rsidRPr="00E052D9">
              <w:rPr>
                <w:rFonts w:ascii="Times New Roman" w:hAnsi="Times New Roman"/>
                <w:kern w:val="0"/>
                <w:sz w:val="20"/>
                <w:szCs w:val="20"/>
                <w:lang w:eastAsia="id-ID"/>
              </w:rPr>
              <w:t>%</w:t>
            </w:r>
          </w:p>
        </w:tc>
      </w:tr>
      <w:tr w:rsidR="00FE30C8" w:rsidRPr="00E052D9" w:rsidTr="004C587D">
        <w:trPr>
          <w:jc w:val="center"/>
        </w:trPr>
        <w:tc>
          <w:tcPr>
            <w:tcW w:w="1174" w:type="dxa"/>
            <w:vMerge w:val="restart"/>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 xml:space="preserve">Abnormal </w:t>
            </w:r>
          </w:p>
        </w:tc>
        <w:tc>
          <w:tcPr>
            <w:tcW w:w="1034" w:type="dxa"/>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17</w:t>
            </w:r>
          </w:p>
        </w:tc>
        <w:tc>
          <w:tcPr>
            <w:tcW w:w="1155" w:type="dxa"/>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r>
              <w:rPr>
                <w:rFonts w:ascii="Times New Roman" w:hAnsi="Times New Roman"/>
                <w:kern w:val="0"/>
                <w:sz w:val="20"/>
                <w:szCs w:val="20"/>
                <w:lang w:eastAsia="id-ID"/>
              </w:rPr>
              <w:t>14</w:t>
            </w:r>
          </w:p>
        </w:tc>
        <w:tc>
          <w:tcPr>
            <w:tcW w:w="905" w:type="dxa"/>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r>
              <w:rPr>
                <w:rFonts w:ascii="Times New Roman" w:hAnsi="Times New Roman"/>
                <w:kern w:val="0"/>
                <w:sz w:val="20"/>
                <w:szCs w:val="20"/>
                <w:lang w:eastAsia="id-ID"/>
              </w:rPr>
              <w:t>26</w:t>
            </w:r>
          </w:p>
        </w:tc>
      </w:tr>
      <w:tr w:rsidR="00FE30C8" w:rsidRPr="00E052D9" w:rsidTr="004C587D">
        <w:trPr>
          <w:jc w:val="center"/>
        </w:trPr>
        <w:tc>
          <w:tcPr>
            <w:tcW w:w="1174" w:type="dxa"/>
            <w:vMerge/>
            <w:tcBorders>
              <w:bottom w:val="single" w:sz="4" w:space="0" w:color="auto"/>
            </w:tcBorders>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p>
        </w:tc>
        <w:tc>
          <w:tcPr>
            <w:tcW w:w="1034" w:type="dxa"/>
            <w:tcBorders>
              <w:bottom w:val="single" w:sz="4" w:space="0" w:color="auto"/>
            </w:tcBorders>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r>
              <w:rPr>
                <w:rFonts w:ascii="Times New Roman" w:hAnsi="Times New Roman"/>
                <w:kern w:val="0"/>
                <w:sz w:val="20"/>
                <w:szCs w:val="20"/>
                <w:lang w:eastAsia="id-ID"/>
              </w:rPr>
              <w:t>38.7</w:t>
            </w:r>
            <w:r w:rsidRPr="00E052D9">
              <w:rPr>
                <w:rFonts w:ascii="Times New Roman" w:hAnsi="Times New Roman"/>
                <w:kern w:val="0"/>
                <w:sz w:val="20"/>
                <w:szCs w:val="20"/>
                <w:lang w:eastAsia="id-ID"/>
              </w:rPr>
              <w:t>%</w:t>
            </w:r>
          </w:p>
        </w:tc>
        <w:tc>
          <w:tcPr>
            <w:tcW w:w="1155" w:type="dxa"/>
            <w:tcBorders>
              <w:bottom w:val="single" w:sz="4" w:space="0" w:color="auto"/>
            </w:tcBorders>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r>
              <w:rPr>
                <w:rFonts w:ascii="Times New Roman" w:hAnsi="Times New Roman"/>
                <w:kern w:val="0"/>
                <w:sz w:val="20"/>
                <w:szCs w:val="20"/>
                <w:lang w:eastAsia="id-ID"/>
              </w:rPr>
              <w:t>45.2</w:t>
            </w:r>
            <w:r w:rsidRPr="00E052D9">
              <w:rPr>
                <w:rFonts w:ascii="Times New Roman" w:hAnsi="Times New Roman"/>
                <w:kern w:val="0"/>
                <w:sz w:val="20"/>
                <w:szCs w:val="20"/>
                <w:lang w:eastAsia="id-ID"/>
              </w:rPr>
              <w:t>%</w:t>
            </w:r>
          </w:p>
        </w:tc>
        <w:tc>
          <w:tcPr>
            <w:tcW w:w="905" w:type="dxa"/>
            <w:tcBorders>
              <w:bottom w:val="single" w:sz="4" w:space="0" w:color="auto"/>
            </w:tcBorders>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r>
              <w:rPr>
                <w:rFonts w:ascii="Times New Roman" w:hAnsi="Times New Roman"/>
                <w:kern w:val="0"/>
                <w:sz w:val="20"/>
                <w:szCs w:val="20"/>
                <w:lang w:eastAsia="id-ID"/>
              </w:rPr>
              <w:t>83.9</w:t>
            </w:r>
            <w:r w:rsidRPr="00E052D9">
              <w:rPr>
                <w:rFonts w:ascii="Times New Roman" w:hAnsi="Times New Roman"/>
                <w:kern w:val="0"/>
                <w:sz w:val="20"/>
                <w:szCs w:val="20"/>
                <w:lang w:eastAsia="id-ID"/>
              </w:rPr>
              <w:t>%</w:t>
            </w:r>
          </w:p>
        </w:tc>
      </w:tr>
      <w:tr w:rsidR="00FE30C8" w:rsidRPr="00E052D9" w:rsidTr="004C587D">
        <w:trPr>
          <w:jc w:val="center"/>
        </w:trPr>
        <w:tc>
          <w:tcPr>
            <w:tcW w:w="1174" w:type="dxa"/>
            <w:vMerge w:val="restart"/>
            <w:tcBorders>
              <w:top w:val="single" w:sz="4" w:space="0" w:color="auto"/>
              <w:bottom w:val="nil"/>
            </w:tcBorders>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Total</w:t>
            </w:r>
          </w:p>
        </w:tc>
        <w:tc>
          <w:tcPr>
            <w:tcW w:w="1034" w:type="dxa"/>
            <w:tcBorders>
              <w:top w:val="single" w:sz="4" w:space="0" w:color="auto"/>
              <w:bottom w:val="nil"/>
            </w:tcBorders>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r>
              <w:rPr>
                <w:rFonts w:ascii="Times New Roman" w:hAnsi="Times New Roman"/>
                <w:kern w:val="0"/>
                <w:sz w:val="20"/>
                <w:szCs w:val="20"/>
                <w:lang w:eastAsia="id-ID"/>
              </w:rPr>
              <w:t>17</w:t>
            </w:r>
          </w:p>
        </w:tc>
        <w:tc>
          <w:tcPr>
            <w:tcW w:w="1155" w:type="dxa"/>
            <w:tcBorders>
              <w:top w:val="single" w:sz="4" w:space="0" w:color="auto"/>
              <w:bottom w:val="nil"/>
            </w:tcBorders>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r>
              <w:rPr>
                <w:rFonts w:ascii="Times New Roman" w:hAnsi="Times New Roman"/>
                <w:kern w:val="0"/>
                <w:sz w:val="20"/>
                <w:szCs w:val="20"/>
                <w:lang w:eastAsia="id-ID"/>
              </w:rPr>
              <w:t>14</w:t>
            </w:r>
          </w:p>
        </w:tc>
        <w:tc>
          <w:tcPr>
            <w:tcW w:w="905" w:type="dxa"/>
            <w:tcBorders>
              <w:top w:val="single" w:sz="4" w:space="0" w:color="auto"/>
              <w:bottom w:val="nil"/>
            </w:tcBorders>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31</w:t>
            </w:r>
          </w:p>
        </w:tc>
      </w:tr>
      <w:tr w:rsidR="00FE30C8" w:rsidRPr="00E052D9" w:rsidTr="004C587D">
        <w:trPr>
          <w:jc w:val="center"/>
        </w:trPr>
        <w:tc>
          <w:tcPr>
            <w:tcW w:w="1174" w:type="dxa"/>
            <w:vMerge/>
            <w:tcBorders>
              <w:top w:val="nil"/>
            </w:tcBorders>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p>
        </w:tc>
        <w:tc>
          <w:tcPr>
            <w:tcW w:w="1034" w:type="dxa"/>
            <w:tcBorders>
              <w:top w:val="nil"/>
            </w:tcBorders>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r>
              <w:rPr>
                <w:rFonts w:ascii="Times New Roman" w:hAnsi="Times New Roman"/>
                <w:kern w:val="0"/>
                <w:sz w:val="20"/>
                <w:szCs w:val="20"/>
                <w:lang w:eastAsia="id-ID"/>
              </w:rPr>
              <w:t>54.8</w:t>
            </w:r>
            <w:r w:rsidRPr="00E052D9">
              <w:rPr>
                <w:rFonts w:ascii="Times New Roman" w:hAnsi="Times New Roman"/>
                <w:kern w:val="0"/>
                <w:sz w:val="20"/>
                <w:szCs w:val="20"/>
                <w:lang w:eastAsia="id-ID"/>
              </w:rPr>
              <w:t>%</w:t>
            </w:r>
          </w:p>
        </w:tc>
        <w:tc>
          <w:tcPr>
            <w:tcW w:w="1155" w:type="dxa"/>
            <w:tcBorders>
              <w:top w:val="nil"/>
            </w:tcBorders>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r>
              <w:rPr>
                <w:rFonts w:ascii="Times New Roman" w:hAnsi="Times New Roman"/>
                <w:kern w:val="0"/>
                <w:sz w:val="20"/>
                <w:szCs w:val="20"/>
                <w:lang w:eastAsia="id-ID"/>
              </w:rPr>
              <w:t>45.2</w:t>
            </w:r>
            <w:r w:rsidRPr="00E052D9">
              <w:rPr>
                <w:rFonts w:ascii="Times New Roman" w:hAnsi="Times New Roman"/>
                <w:kern w:val="0"/>
                <w:sz w:val="20"/>
                <w:szCs w:val="20"/>
                <w:lang w:eastAsia="id-ID"/>
              </w:rPr>
              <w:t>%</w:t>
            </w:r>
          </w:p>
        </w:tc>
        <w:tc>
          <w:tcPr>
            <w:tcW w:w="905" w:type="dxa"/>
            <w:tcBorders>
              <w:top w:val="nil"/>
            </w:tcBorders>
            <w:vAlign w:val="center"/>
          </w:tcPr>
          <w:p w:rsidR="00FE30C8" w:rsidRPr="00E052D9" w:rsidRDefault="00FE30C8" w:rsidP="00EE30F0">
            <w:pPr>
              <w:widowControl w:val="0"/>
              <w:autoSpaceDE w:val="0"/>
              <w:autoSpaceDN w:val="0"/>
              <w:adjustRightInd w:val="0"/>
              <w:ind w:left="60" w:right="60"/>
              <w:jc w:val="center"/>
              <w:rPr>
                <w:rFonts w:ascii="Times New Roman" w:hAnsi="Times New Roman"/>
                <w:kern w:val="0"/>
                <w:sz w:val="20"/>
                <w:szCs w:val="20"/>
                <w:lang w:eastAsia="id-ID"/>
              </w:rPr>
            </w:pPr>
            <w:r w:rsidRPr="00E052D9">
              <w:rPr>
                <w:rFonts w:ascii="Times New Roman" w:hAnsi="Times New Roman"/>
                <w:kern w:val="0"/>
                <w:sz w:val="20"/>
                <w:szCs w:val="20"/>
                <w:lang w:eastAsia="id-ID"/>
              </w:rPr>
              <w:t>100,0%</w:t>
            </w:r>
          </w:p>
        </w:tc>
      </w:tr>
    </w:tbl>
    <w:p w:rsidR="00FE30C8" w:rsidRDefault="00FE30C8" w:rsidP="001A61F4">
      <w:pPr>
        <w:ind w:firstLine="709"/>
        <w:jc w:val="both"/>
        <w:rPr>
          <w:rFonts w:eastAsia="Times New Roman"/>
          <w:color w:val="000000"/>
          <w:sz w:val="22"/>
          <w:szCs w:val="20"/>
          <w:lang w:val="id-ID"/>
        </w:rPr>
      </w:pPr>
    </w:p>
    <w:p w:rsidR="007D15C8" w:rsidRDefault="00FE30C8" w:rsidP="001A61F4">
      <w:pPr>
        <w:ind w:firstLine="709"/>
        <w:jc w:val="both"/>
        <w:rPr>
          <w:rFonts w:eastAsia="Times New Roman"/>
          <w:iCs/>
          <w:color w:val="000000"/>
          <w:sz w:val="22"/>
          <w:szCs w:val="20"/>
          <w:lang w:val="id-ID"/>
        </w:rPr>
      </w:pPr>
      <w:r w:rsidRPr="003D0D8F">
        <w:rPr>
          <w:rFonts w:eastAsia="Times New Roman"/>
          <w:color w:val="000000"/>
          <w:sz w:val="22"/>
          <w:szCs w:val="20"/>
        </w:rPr>
        <w:t xml:space="preserve">Berdasarkan  hasil  </w:t>
      </w:r>
      <w:r>
        <w:rPr>
          <w:rFonts w:eastAsia="Times New Roman"/>
          <w:color w:val="000000"/>
          <w:sz w:val="22"/>
          <w:szCs w:val="20"/>
          <w:lang w:val="id-ID"/>
        </w:rPr>
        <w:t xml:space="preserve">di atas </w:t>
      </w:r>
      <w:r w:rsidRPr="00FE30C8">
        <w:rPr>
          <w:rFonts w:eastAsia="Times New Roman"/>
          <w:iCs/>
          <w:color w:val="000000"/>
          <w:sz w:val="22"/>
          <w:szCs w:val="20"/>
          <w:lang w:val="id-ID"/>
        </w:rPr>
        <w:t xml:space="preserve">menunjukkan distribusi perubahan perfusi perifer berdasarkan nilai Ankle Brachial Index (ABI) ekstremitas kanan pada pasien diabetes mellitus setelah diberikan </w:t>
      </w:r>
      <w:r w:rsidR="009A3C5E">
        <w:rPr>
          <w:rFonts w:eastAsia="Times New Roman"/>
          <w:iCs/>
          <w:color w:val="000000"/>
          <w:sz w:val="22"/>
          <w:szCs w:val="20"/>
          <w:lang w:val="id-ID"/>
        </w:rPr>
        <w:t>intervensi</w:t>
      </w:r>
      <w:r w:rsidRPr="00FE30C8">
        <w:rPr>
          <w:rFonts w:eastAsia="Times New Roman"/>
          <w:iCs/>
          <w:color w:val="000000"/>
          <w:sz w:val="22"/>
          <w:szCs w:val="20"/>
          <w:lang w:val="id-ID"/>
        </w:rPr>
        <w:t xml:space="preserve"> </w:t>
      </w:r>
      <w:r w:rsidRPr="00FE30C8">
        <w:rPr>
          <w:rFonts w:eastAsia="Times New Roman"/>
          <w:i/>
          <w:iCs/>
          <w:color w:val="000000"/>
          <w:sz w:val="22"/>
          <w:szCs w:val="20"/>
          <w:lang w:val="id-ID"/>
        </w:rPr>
        <w:t>walking exercise</w:t>
      </w:r>
      <w:r w:rsidRPr="00FE30C8">
        <w:rPr>
          <w:rFonts w:eastAsia="Times New Roman"/>
          <w:iCs/>
          <w:color w:val="000000"/>
          <w:sz w:val="22"/>
          <w:szCs w:val="20"/>
          <w:lang w:val="id-ID"/>
        </w:rPr>
        <w:t xml:space="preserve"> di Posyandu Desa Pronojiwo. Dari total 31 responden, sebanyak 5 responden (16,1%) memiliki nilai ABI kanan yang normal baik sebelum maupun setelah intervensi. Sebanyak 26 responden (83,9%) memiliki nilai ABI kanan yang abnormal sebelum intervensi, namun dari jumlah tersebut, 12 responden (38,7%) mengalami peningkatan menjadi kategori normal setelah intervensi, sementara 14 responden (45,2%) tetap berada pada kategori abnormal. Secara keseluruhan, jumlah responden dengan nilai ABI kanan normal meningkat dari 5 menjadi 17 orang (54,8%) setelah intervensi. Temuan ini menunjukkan bahwa </w:t>
      </w:r>
      <w:r w:rsidR="009A3C5E">
        <w:rPr>
          <w:rFonts w:eastAsia="Times New Roman"/>
          <w:iCs/>
          <w:color w:val="000000"/>
          <w:sz w:val="22"/>
          <w:szCs w:val="20"/>
          <w:lang w:val="id-ID"/>
        </w:rPr>
        <w:t>intervensi</w:t>
      </w:r>
      <w:r w:rsidRPr="00FE30C8">
        <w:rPr>
          <w:rFonts w:eastAsia="Times New Roman"/>
          <w:iCs/>
          <w:color w:val="000000"/>
          <w:sz w:val="22"/>
          <w:szCs w:val="20"/>
          <w:lang w:val="id-ID"/>
        </w:rPr>
        <w:t xml:space="preserve"> </w:t>
      </w:r>
      <w:r w:rsidRPr="00FE30C8">
        <w:rPr>
          <w:rFonts w:eastAsia="Times New Roman"/>
          <w:i/>
          <w:iCs/>
          <w:color w:val="000000"/>
          <w:sz w:val="22"/>
          <w:szCs w:val="20"/>
          <w:lang w:val="id-ID"/>
        </w:rPr>
        <w:t>walking exercise</w:t>
      </w:r>
      <w:r w:rsidRPr="00FE30C8">
        <w:rPr>
          <w:rFonts w:eastAsia="Times New Roman"/>
          <w:iCs/>
          <w:color w:val="000000"/>
          <w:sz w:val="22"/>
          <w:szCs w:val="20"/>
          <w:lang w:val="id-ID"/>
        </w:rPr>
        <w:t xml:space="preserve"> berkontribusi terhadap perbaikan perfusi perifer, meskipun pada beberapa responden belum menunjukkan perubahan signifikan pada ekstremitas kanan.</w:t>
      </w:r>
    </w:p>
    <w:p w:rsidR="00FE30C8" w:rsidRDefault="00FE30C8" w:rsidP="001A61F4">
      <w:pPr>
        <w:ind w:firstLine="709"/>
        <w:jc w:val="both"/>
        <w:rPr>
          <w:rFonts w:eastAsia="Times New Roman"/>
          <w:iCs/>
          <w:color w:val="000000"/>
          <w:sz w:val="22"/>
          <w:szCs w:val="20"/>
          <w:lang w:val="id-ID"/>
        </w:rPr>
      </w:pPr>
    </w:p>
    <w:p w:rsidR="00FE30C8" w:rsidRDefault="00FE30C8" w:rsidP="001A61F4">
      <w:pPr>
        <w:ind w:firstLine="709"/>
        <w:jc w:val="both"/>
        <w:rPr>
          <w:rFonts w:eastAsia="Times New Roman"/>
          <w:iCs/>
          <w:color w:val="000000"/>
          <w:sz w:val="22"/>
          <w:szCs w:val="20"/>
          <w:lang w:val="id-ID"/>
        </w:rPr>
      </w:pPr>
    </w:p>
    <w:p w:rsidR="00FE30C8" w:rsidRDefault="00FE30C8" w:rsidP="00FE30C8">
      <w:pPr>
        <w:ind w:left="993" w:hanging="993"/>
        <w:jc w:val="both"/>
        <w:rPr>
          <w:rFonts w:eastAsia="Times New Roman"/>
          <w:color w:val="000000"/>
          <w:sz w:val="22"/>
          <w:szCs w:val="22"/>
          <w:lang w:val="id-ID"/>
        </w:rPr>
      </w:pPr>
      <w:r w:rsidRPr="00D65741">
        <w:rPr>
          <w:rFonts w:eastAsia="Times New Roman"/>
          <w:color w:val="000000"/>
          <w:sz w:val="22"/>
          <w:szCs w:val="22"/>
          <w:lang w:val="id-ID"/>
        </w:rPr>
        <w:lastRenderedPageBreak/>
        <w:t xml:space="preserve">Tabel </w:t>
      </w:r>
      <w:r w:rsidR="006E3437">
        <w:rPr>
          <w:rFonts w:eastAsia="Times New Roman"/>
          <w:color w:val="000000"/>
          <w:sz w:val="22"/>
          <w:szCs w:val="22"/>
          <w:lang w:val="id-ID"/>
        </w:rPr>
        <w:t>6</w:t>
      </w:r>
      <w:r w:rsidRPr="00D65741">
        <w:rPr>
          <w:rFonts w:eastAsia="Times New Roman"/>
          <w:color w:val="000000"/>
          <w:sz w:val="22"/>
          <w:szCs w:val="22"/>
        </w:rPr>
        <w:t xml:space="preserve">. </w:t>
      </w:r>
      <w:r w:rsidRPr="00FE30C8">
        <w:rPr>
          <w:rFonts w:eastAsia="Times New Roman"/>
          <w:color w:val="000000"/>
          <w:sz w:val="22"/>
          <w:szCs w:val="22"/>
          <w:lang w:val="id-ID"/>
        </w:rPr>
        <w:t xml:space="preserve">Pengaruh </w:t>
      </w:r>
      <w:r w:rsidR="009A3C5E">
        <w:rPr>
          <w:rFonts w:eastAsia="Times New Roman"/>
          <w:color w:val="000000"/>
          <w:sz w:val="22"/>
          <w:szCs w:val="22"/>
          <w:lang w:val="id-ID"/>
        </w:rPr>
        <w:t>Intervensi</w:t>
      </w:r>
      <w:r w:rsidRPr="00FE30C8">
        <w:rPr>
          <w:rFonts w:eastAsia="Times New Roman"/>
          <w:color w:val="000000"/>
          <w:sz w:val="22"/>
          <w:szCs w:val="22"/>
          <w:lang w:val="id-ID"/>
        </w:rPr>
        <w:t xml:space="preserve"> </w:t>
      </w:r>
      <w:r w:rsidRPr="00FE30C8">
        <w:rPr>
          <w:rFonts w:eastAsia="Times New Roman"/>
          <w:i/>
          <w:iCs/>
          <w:color w:val="000000"/>
          <w:sz w:val="22"/>
          <w:szCs w:val="22"/>
          <w:lang w:val="id-ID"/>
        </w:rPr>
        <w:t>Walking Exercise</w:t>
      </w:r>
      <w:r w:rsidRPr="00FE30C8">
        <w:rPr>
          <w:rFonts w:eastAsia="Times New Roman"/>
          <w:color w:val="000000"/>
          <w:sz w:val="22"/>
          <w:szCs w:val="22"/>
          <w:lang w:val="id-ID"/>
        </w:rPr>
        <w:t xml:space="preserve"> Terhadap Perfusi Perifer Pasien Diabetes Mellitus</w:t>
      </w:r>
    </w:p>
    <w:tbl>
      <w:tblPr>
        <w:tblStyle w:val="KisiTabel1"/>
        <w:tblW w:w="4130" w:type="dxa"/>
        <w:jc w:val="center"/>
        <w:tblInd w:w="975"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291"/>
        <w:gridCol w:w="1087"/>
        <w:gridCol w:w="1752"/>
      </w:tblGrid>
      <w:tr w:rsidR="00FE30C8" w:rsidRPr="00FE30C8" w:rsidTr="004C587D">
        <w:trPr>
          <w:jc w:val="center"/>
        </w:trPr>
        <w:tc>
          <w:tcPr>
            <w:tcW w:w="4130" w:type="dxa"/>
            <w:gridSpan w:val="3"/>
            <w:tcBorders>
              <w:top w:val="single" w:sz="4" w:space="0" w:color="auto"/>
              <w:bottom w:val="single" w:sz="4" w:space="0" w:color="auto"/>
            </w:tcBorders>
          </w:tcPr>
          <w:p w:rsidR="00FE30C8" w:rsidRPr="00FE30C8" w:rsidRDefault="00FE30C8" w:rsidP="00EE30F0">
            <w:pPr>
              <w:widowControl w:val="0"/>
              <w:autoSpaceDE w:val="0"/>
              <w:autoSpaceDN w:val="0"/>
              <w:adjustRightInd w:val="0"/>
              <w:ind w:left="60" w:right="60"/>
              <w:jc w:val="center"/>
              <w:rPr>
                <w:rFonts w:ascii="Times New Roman" w:hAnsi="Times New Roman"/>
                <w:b/>
                <w:bCs/>
                <w:i/>
                <w:iCs/>
                <w:kern w:val="0"/>
                <w:sz w:val="20"/>
                <w:szCs w:val="20"/>
                <w:lang w:eastAsia="id-ID"/>
              </w:rPr>
            </w:pPr>
            <w:r w:rsidRPr="00FE30C8">
              <w:rPr>
                <w:rFonts w:ascii="Times New Roman" w:hAnsi="Times New Roman"/>
                <w:b/>
                <w:bCs/>
                <w:i/>
                <w:iCs/>
                <w:kern w:val="0"/>
                <w:sz w:val="20"/>
                <w:szCs w:val="20"/>
                <w:lang w:eastAsia="id-ID"/>
              </w:rPr>
              <w:t>Test Statistics</w:t>
            </w:r>
            <w:r w:rsidRPr="00FE30C8">
              <w:rPr>
                <w:rFonts w:ascii="Times New Roman" w:hAnsi="Times New Roman"/>
                <w:b/>
                <w:bCs/>
                <w:i/>
                <w:iCs/>
                <w:kern w:val="0"/>
                <w:sz w:val="20"/>
                <w:szCs w:val="20"/>
                <w:vertAlign w:val="superscript"/>
                <w:lang w:eastAsia="id-ID"/>
              </w:rPr>
              <w:t>a</w:t>
            </w:r>
          </w:p>
        </w:tc>
      </w:tr>
      <w:tr w:rsidR="00FE30C8" w:rsidRPr="00FE30C8" w:rsidTr="004C587D">
        <w:trPr>
          <w:jc w:val="center"/>
        </w:trPr>
        <w:tc>
          <w:tcPr>
            <w:tcW w:w="1291" w:type="dxa"/>
            <w:tcBorders>
              <w:top w:val="single" w:sz="4" w:space="0" w:color="auto"/>
              <w:bottom w:val="single" w:sz="4" w:space="0" w:color="auto"/>
            </w:tcBorders>
          </w:tcPr>
          <w:p w:rsidR="00FE30C8" w:rsidRPr="00FE30C8" w:rsidRDefault="00FE30C8" w:rsidP="00EE30F0">
            <w:pPr>
              <w:widowControl w:val="0"/>
              <w:autoSpaceDE w:val="0"/>
              <w:autoSpaceDN w:val="0"/>
              <w:adjustRightInd w:val="0"/>
              <w:rPr>
                <w:rFonts w:ascii="Times New Roman" w:hAnsi="Times New Roman"/>
                <w:i/>
                <w:iCs/>
                <w:kern w:val="0"/>
                <w:sz w:val="20"/>
                <w:szCs w:val="20"/>
                <w:lang w:eastAsia="id-ID"/>
              </w:rPr>
            </w:pPr>
          </w:p>
        </w:tc>
        <w:tc>
          <w:tcPr>
            <w:tcW w:w="1087" w:type="dxa"/>
            <w:tcBorders>
              <w:top w:val="single" w:sz="4" w:space="0" w:color="auto"/>
              <w:bottom w:val="single" w:sz="4" w:space="0" w:color="auto"/>
            </w:tcBorders>
          </w:tcPr>
          <w:p w:rsidR="00FE30C8" w:rsidRPr="004C587D" w:rsidRDefault="00FE30C8" w:rsidP="00EE30F0">
            <w:pPr>
              <w:widowControl w:val="0"/>
              <w:autoSpaceDE w:val="0"/>
              <w:autoSpaceDN w:val="0"/>
              <w:adjustRightInd w:val="0"/>
              <w:ind w:left="60" w:right="60"/>
              <w:jc w:val="center"/>
              <w:rPr>
                <w:rFonts w:ascii="Times New Roman" w:hAnsi="Times New Roman"/>
                <w:kern w:val="0"/>
                <w:sz w:val="18"/>
                <w:szCs w:val="20"/>
                <w:lang w:eastAsia="id-ID"/>
              </w:rPr>
            </w:pPr>
            <w:r w:rsidRPr="004C587D">
              <w:rPr>
                <w:rFonts w:ascii="Times New Roman" w:hAnsi="Times New Roman"/>
                <w:kern w:val="0"/>
                <w:sz w:val="18"/>
                <w:szCs w:val="20"/>
                <w:lang w:eastAsia="id-ID"/>
              </w:rPr>
              <w:t>ABI post kiri – ABI pre kiri</w:t>
            </w:r>
          </w:p>
        </w:tc>
        <w:tc>
          <w:tcPr>
            <w:tcW w:w="1752" w:type="dxa"/>
            <w:tcBorders>
              <w:top w:val="single" w:sz="4" w:space="0" w:color="auto"/>
              <w:bottom w:val="single" w:sz="4" w:space="0" w:color="auto"/>
            </w:tcBorders>
            <w:vAlign w:val="bottom"/>
          </w:tcPr>
          <w:p w:rsidR="00FE30C8" w:rsidRPr="004C587D" w:rsidRDefault="00FE30C8" w:rsidP="00EE30F0">
            <w:pPr>
              <w:widowControl w:val="0"/>
              <w:autoSpaceDE w:val="0"/>
              <w:autoSpaceDN w:val="0"/>
              <w:adjustRightInd w:val="0"/>
              <w:ind w:left="60" w:right="60"/>
              <w:jc w:val="center"/>
              <w:rPr>
                <w:rFonts w:ascii="Times New Roman" w:hAnsi="Times New Roman"/>
                <w:kern w:val="0"/>
                <w:sz w:val="18"/>
                <w:szCs w:val="20"/>
                <w:lang w:eastAsia="id-ID"/>
              </w:rPr>
            </w:pPr>
            <w:r w:rsidRPr="004C587D">
              <w:rPr>
                <w:rFonts w:ascii="Times New Roman" w:hAnsi="Times New Roman"/>
                <w:kern w:val="0"/>
                <w:sz w:val="18"/>
                <w:szCs w:val="20"/>
                <w:lang w:eastAsia="id-ID"/>
              </w:rPr>
              <w:t>ABI post kanan – ABI pre kanan</w:t>
            </w:r>
          </w:p>
        </w:tc>
      </w:tr>
      <w:tr w:rsidR="00FE30C8" w:rsidRPr="00FE30C8" w:rsidTr="004C587D">
        <w:trPr>
          <w:jc w:val="center"/>
        </w:trPr>
        <w:tc>
          <w:tcPr>
            <w:tcW w:w="1291" w:type="dxa"/>
            <w:tcBorders>
              <w:top w:val="single" w:sz="4" w:space="0" w:color="auto"/>
              <w:bottom w:val="single" w:sz="4" w:space="0" w:color="auto"/>
            </w:tcBorders>
          </w:tcPr>
          <w:p w:rsidR="00FE30C8" w:rsidRPr="00FE30C8" w:rsidRDefault="00FE30C8" w:rsidP="00EE30F0">
            <w:pPr>
              <w:widowControl w:val="0"/>
              <w:autoSpaceDE w:val="0"/>
              <w:autoSpaceDN w:val="0"/>
              <w:adjustRightInd w:val="0"/>
              <w:ind w:left="60" w:right="60"/>
              <w:rPr>
                <w:rFonts w:ascii="Times New Roman" w:hAnsi="Times New Roman"/>
                <w:i/>
                <w:iCs/>
                <w:kern w:val="0"/>
                <w:sz w:val="20"/>
                <w:szCs w:val="20"/>
                <w:lang w:eastAsia="id-ID"/>
              </w:rPr>
            </w:pPr>
            <w:r w:rsidRPr="00FE30C8">
              <w:rPr>
                <w:rFonts w:ascii="Times New Roman" w:hAnsi="Times New Roman"/>
                <w:i/>
                <w:iCs/>
                <w:kern w:val="0"/>
                <w:sz w:val="20"/>
                <w:szCs w:val="20"/>
                <w:lang w:eastAsia="id-ID"/>
              </w:rPr>
              <w:t>Z</w:t>
            </w:r>
          </w:p>
        </w:tc>
        <w:tc>
          <w:tcPr>
            <w:tcW w:w="1087" w:type="dxa"/>
            <w:tcBorders>
              <w:top w:val="single" w:sz="4" w:space="0" w:color="auto"/>
              <w:bottom w:val="single" w:sz="4" w:space="0" w:color="auto"/>
            </w:tcBorders>
          </w:tcPr>
          <w:p w:rsidR="00FE30C8" w:rsidRPr="00FE30C8" w:rsidRDefault="00FE30C8" w:rsidP="00EE30F0">
            <w:pPr>
              <w:widowControl w:val="0"/>
              <w:autoSpaceDE w:val="0"/>
              <w:autoSpaceDN w:val="0"/>
              <w:adjustRightInd w:val="0"/>
              <w:ind w:left="60" w:right="60"/>
              <w:jc w:val="right"/>
              <w:rPr>
                <w:rFonts w:ascii="Times New Roman" w:hAnsi="Times New Roman"/>
                <w:kern w:val="0"/>
                <w:sz w:val="20"/>
                <w:szCs w:val="20"/>
                <w:lang w:eastAsia="id-ID"/>
              </w:rPr>
            </w:pPr>
            <w:r w:rsidRPr="00FE30C8">
              <w:rPr>
                <w:rFonts w:ascii="Times New Roman" w:hAnsi="Times New Roman"/>
                <w:kern w:val="0"/>
                <w:sz w:val="20"/>
                <w:szCs w:val="20"/>
                <w:lang w:eastAsia="id-ID"/>
              </w:rPr>
              <w:t>-4,123</w:t>
            </w:r>
            <w:r w:rsidRPr="00FE30C8">
              <w:rPr>
                <w:rFonts w:ascii="Times New Roman" w:hAnsi="Times New Roman"/>
                <w:kern w:val="0"/>
                <w:sz w:val="20"/>
                <w:szCs w:val="20"/>
                <w:vertAlign w:val="superscript"/>
                <w:lang w:eastAsia="id-ID"/>
              </w:rPr>
              <w:t>b</w:t>
            </w:r>
          </w:p>
        </w:tc>
        <w:tc>
          <w:tcPr>
            <w:tcW w:w="1752" w:type="dxa"/>
            <w:tcBorders>
              <w:top w:val="single" w:sz="4" w:space="0" w:color="auto"/>
              <w:bottom w:val="single" w:sz="4" w:space="0" w:color="auto"/>
            </w:tcBorders>
          </w:tcPr>
          <w:p w:rsidR="00FE30C8" w:rsidRPr="00FE30C8" w:rsidRDefault="00FE30C8" w:rsidP="00EE30F0">
            <w:pPr>
              <w:widowControl w:val="0"/>
              <w:autoSpaceDE w:val="0"/>
              <w:autoSpaceDN w:val="0"/>
              <w:adjustRightInd w:val="0"/>
              <w:ind w:left="60" w:right="60"/>
              <w:jc w:val="right"/>
              <w:rPr>
                <w:rFonts w:ascii="Times New Roman" w:hAnsi="Times New Roman"/>
                <w:kern w:val="0"/>
                <w:sz w:val="20"/>
                <w:szCs w:val="20"/>
                <w:lang w:eastAsia="id-ID"/>
              </w:rPr>
            </w:pPr>
            <w:r w:rsidRPr="00FE30C8">
              <w:rPr>
                <w:rFonts w:ascii="Times New Roman" w:hAnsi="Times New Roman"/>
                <w:kern w:val="0"/>
                <w:sz w:val="20"/>
                <w:szCs w:val="20"/>
                <w:lang w:eastAsia="id-ID"/>
              </w:rPr>
              <w:t>-3,464</w:t>
            </w:r>
            <w:r w:rsidRPr="00FE30C8">
              <w:rPr>
                <w:rFonts w:ascii="Times New Roman" w:hAnsi="Times New Roman"/>
                <w:kern w:val="0"/>
                <w:sz w:val="20"/>
                <w:szCs w:val="20"/>
                <w:vertAlign w:val="superscript"/>
                <w:lang w:eastAsia="id-ID"/>
              </w:rPr>
              <w:t>b</w:t>
            </w:r>
          </w:p>
        </w:tc>
      </w:tr>
      <w:tr w:rsidR="00FE30C8" w:rsidRPr="00FE30C8" w:rsidTr="004C587D">
        <w:trPr>
          <w:jc w:val="center"/>
        </w:trPr>
        <w:tc>
          <w:tcPr>
            <w:tcW w:w="1291" w:type="dxa"/>
            <w:tcBorders>
              <w:top w:val="single" w:sz="4" w:space="0" w:color="auto"/>
            </w:tcBorders>
          </w:tcPr>
          <w:p w:rsidR="00FE30C8" w:rsidRPr="00FE30C8" w:rsidRDefault="00FE30C8" w:rsidP="00EE30F0">
            <w:pPr>
              <w:widowControl w:val="0"/>
              <w:autoSpaceDE w:val="0"/>
              <w:autoSpaceDN w:val="0"/>
              <w:adjustRightInd w:val="0"/>
              <w:ind w:left="60" w:right="60"/>
              <w:rPr>
                <w:rFonts w:ascii="Times New Roman" w:hAnsi="Times New Roman"/>
                <w:i/>
                <w:iCs/>
                <w:kern w:val="0"/>
                <w:sz w:val="20"/>
                <w:szCs w:val="20"/>
                <w:lang w:eastAsia="id-ID"/>
              </w:rPr>
            </w:pPr>
            <w:r w:rsidRPr="00FE30C8">
              <w:rPr>
                <w:rFonts w:ascii="Times New Roman" w:hAnsi="Times New Roman"/>
                <w:i/>
                <w:iCs/>
                <w:kern w:val="0"/>
                <w:sz w:val="20"/>
                <w:szCs w:val="20"/>
                <w:lang w:eastAsia="id-ID"/>
              </w:rPr>
              <w:t>Asymp. Sig. (2-tailed)</w:t>
            </w:r>
          </w:p>
        </w:tc>
        <w:tc>
          <w:tcPr>
            <w:tcW w:w="1087" w:type="dxa"/>
            <w:tcBorders>
              <w:top w:val="single" w:sz="4" w:space="0" w:color="auto"/>
            </w:tcBorders>
          </w:tcPr>
          <w:p w:rsidR="00FE30C8" w:rsidRPr="00FE30C8" w:rsidRDefault="00FE30C8" w:rsidP="00EE30F0">
            <w:pPr>
              <w:widowControl w:val="0"/>
              <w:autoSpaceDE w:val="0"/>
              <w:autoSpaceDN w:val="0"/>
              <w:adjustRightInd w:val="0"/>
              <w:ind w:left="60" w:right="60"/>
              <w:jc w:val="right"/>
              <w:rPr>
                <w:rFonts w:ascii="Times New Roman" w:hAnsi="Times New Roman"/>
                <w:kern w:val="0"/>
                <w:sz w:val="20"/>
                <w:szCs w:val="20"/>
                <w:lang w:eastAsia="id-ID"/>
              </w:rPr>
            </w:pPr>
            <w:r w:rsidRPr="00FE30C8">
              <w:rPr>
                <w:rFonts w:ascii="Times New Roman" w:hAnsi="Times New Roman"/>
                <w:kern w:val="0"/>
                <w:sz w:val="20"/>
                <w:szCs w:val="20"/>
                <w:lang w:eastAsia="id-ID"/>
              </w:rPr>
              <w:t>0,000</w:t>
            </w:r>
          </w:p>
        </w:tc>
        <w:tc>
          <w:tcPr>
            <w:tcW w:w="1752" w:type="dxa"/>
            <w:tcBorders>
              <w:top w:val="single" w:sz="4" w:space="0" w:color="auto"/>
            </w:tcBorders>
          </w:tcPr>
          <w:p w:rsidR="00FE30C8" w:rsidRPr="00FE30C8" w:rsidRDefault="00FE30C8" w:rsidP="00EE30F0">
            <w:pPr>
              <w:widowControl w:val="0"/>
              <w:autoSpaceDE w:val="0"/>
              <w:autoSpaceDN w:val="0"/>
              <w:adjustRightInd w:val="0"/>
              <w:ind w:left="60" w:right="60"/>
              <w:jc w:val="right"/>
              <w:rPr>
                <w:rFonts w:ascii="Times New Roman" w:hAnsi="Times New Roman"/>
                <w:kern w:val="0"/>
                <w:sz w:val="20"/>
                <w:szCs w:val="20"/>
                <w:lang w:eastAsia="id-ID"/>
              </w:rPr>
            </w:pPr>
            <w:r w:rsidRPr="00FE30C8">
              <w:rPr>
                <w:rFonts w:ascii="Times New Roman" w:hAnsi="Times New Roman"/>
                <w:kern w:val="0"/>
                <w:sz w:val="20"/>
                <w:szCs w:val="20"/>
                <w:lang w:eastAsia="id-ID"/>
              </w:rPr>
              <w:t>0,001</w:t>
            </w:r>
          </w:p>
        </w:tc>
      </w:tr>
    </w:tbl>
    <w:p w:rsidR="006E3437" w:rsidRDefault="006E3437" w:rsidP="00FE30C8">
      <w:pPr>
        <w:ind w:firstLine="709"/>
        <w:jc w:val="both"/>
        <w:rPr>
          <w:rFonts w:eastAsia="Times New Roman"/>
          <w:color w:val="000000"/>
          <w:sz w:val="22"/>
          <w:szCs w:val="20"/>
          <w:lang w:val="id-ID"/>
        </w:rPr>
      </w:pPr>
    </w:p>
    <w:p w:rsidR="00FE30C8" w:rsidRPr="00FE30C8" w:rsidRDefault="00FE30C8" w:rsidP="00FE30C8">
      <w:pPr>
        <w:ind w:firstLine="709"/>
        <w:jc w:val="both"/>
        <w:rPr>
          <w:sz w:val="22"/>
          <w:szCs w:val="22"/>
          <w:lang w:val="id-ID"/>
        </w:rPr>
      </w:pPr>
      <w:proofErr w:type="gramStart"/>
      <w:r w:rsidRPr="003D0D8F">
        <w:rPr>
          <w:rFonts w:eastAsia="Times New Roman"/>
          <w:color w:val="000000"/>
          <w:sz w:val="22"/>
          <w:szCs w:val="20"/>
        </w:rPr>
        <w:t>Berdasarkan  hasil</w:t>
      </w:r>
      <w:proofErr w:type="gramEnd"/>
      <w:r w:rsidRPr="003D0D8F">
        <w:rPr>
          <w:rFonts w:eastAsia="Times New Roman"/>
          <w:color w:val="000000"/>
          <w:sz w:val="22"/>
          <w:szCs w:val="20"/>
        </w:rPr>
        <w:t xml:space="preserve">  </w:t>
      </w:r>
      <w:r>
        <w:rPr>
          <w:rFonts w:eastAsia="Times New Roman"/>
          <w:color w:val="000000"/>
          <w:sz w:val="22"/>
          <w:szCs w:val="20"/>
          <w:lang w:val="id-ID"/>
        </w:rPr>
        <w:t xml:space="preserve">di atas </w:t>
      </w:r>
      <w:r w:rsidRPr="00FE30C8">
        <w:rPr>
          <w:iCs/>
          <w:sz w:val="22"/>
          <w:szCs w:val="22"/>
          <w:lang w:val="id-ID"/>
        </w:rPr>
        <w:t xml:space="preserve">menunjukkan hasil uji statistik terhadap pengaruh </w:t>
      </w:r>
      <w:r w:rsidR="009A3C5E">
        <w:rPr>
          <w:iCs/>
          <w:sz w:val="22"/>
          <w:szCs w:val="22"/>
          <w:lang w:val="id-ID"/>
        </w:rPr>
        <w:t>intervensi</w:t>
      </w:r>
      <w:r w:rsidRPr="00FE30C8">
        <w:rPr>
          <w:iCs/>
          <w:sz w:val="22"/>
          <w:szCs w:val="22"/>
          <w:lang w:val="id-ID"/>
        </w:rPr>
        <w:t xml:space="preserve"> </w:t>
      </w:r>
      <w:r w:rsidRPr="00FE30C8">
        <w:rPr>
          <w:i/>
          <w:iCs/>
          <w:sz w:val="22"/>
          <w:szCs w:val="22"/>
          <w:lang w:val="id-ID"/>
        </w:rPr>
        <w:t>walking exercise</w:t>
      </w:r>
      <w:r w:rsidRPr="00FE30C8">
        <w:rPr>
          <w:iCs/>
          <w:sz w:val="22"/>
          <w:szCs w:val="22"/>
          <w:lang w:val="id-ID"/>
        </w:rPr>
        <w:t xml:space="preserve"> terhadap perfusi perifer pasien diabetes mellitus di Posyandu Desa Pronojiwo dengan menggunakan uji Wilcoxon. Hasil analisis menunjukkan bahwa terdapat perbedaan yang signifikan antara nilai ABI ekstremitas kiri sebelum dan sesudah intervensi, dengan nilai Z sebesar -4,123 dan nilai signifikansi (Asymp. Sig. 2-tailed) sebesar 0,000 (p &lt; 0,05). Begitu pula pada ekstremitas kanan, terdapat perbedaan yang signifikan antara nilai ABI sebelum dan sesudah intervensi dengan nilai Z sebesar -3,464 dan nilai signifikansi 0,001 (p &lt; 0,05). Berdasarkan hasil ini, dapat disimpulkan bahwa </w:t>
      </w:r>
      <w:r w:rsidR="009A3C5E">
        <w:rPr>
          <w:iCs/>
          <w:sz w:val="22"/>
          <w:szCs w:val="22"/>
          <w:lang w:val="id-ID"/>
        </w:rPr>
        <w:t>intervensi</w:t>
      </w:r>
      <w:r w:rsidRPr="00FE30C8">
        <w:rPr>
          <w:iCs/>
          <w:sz w:val="22"/>
          <w:szCs w:val="22"/>
          <w:lang w:val="id-ID"/>
        </w:rPr>
        <w:t xml:space="preserve"> </w:t>
      </w:r>
      <w:r w:rsidRPr="00FE30C8">
        <w:rPr>
          <w:i/>
          <w:iCs/>
          <w:sz w:val="22"/>
          <w:szCs w:val="22"/>
          <w:lang w:val="id-ID"/>
        </w:rPr>
        <w:t>walking exercise</w:t>
      </w:r>
      <w:r w:rsidRPr="00FE30C8">
        <w:rPr>
          <w:iCs/>
          <w:sz w:val="22"/>
          <w:szCs w:val="22"/>
          <w:lang w:val="id-ID"/>
        </w:rPr>
        <w:t xml:space="preserve"> berpengaruh secara signifikan terhadap peningkatan perfusi perifer pada pasien diabetes mellitus, baik pada ekstremitas kiri maupun kanan.</w:t>
      </w:r>
    </w:p>
    <w:p w:rsidR="00FE30C8" w:rsidRDefault="00FE30C8" w:rsidP="001A61F4">
      <w:pPr>
        <w:jc w:val="both"/>
        <w:rPr>
          <w:b/>
          <w:sz w:val="22"/>
          <w:szCs w:val="22"/>
          <w:lang w:val="id-ID"/>
        </w:rPr>
      </w:pPr>
    </w:p>
    <w:p w:rsidR="001A61F4" w:rsidRDefault="001A61F4" w:rsidP="001A61F4">
      <w:pPr>
        <w:jc w:val="both"/>
        <w:rPr>
          <w:b/>
          <w:sz w:val="22"/>
          <w:szCs w:val="22"/>
          <w:lang w:val="id-ID"/>
        </w:rPr>
      </w:pPr>
      <w:r>
        <w:rPr>
          <w:b/>
          <w:sz w:val="22"/>
          <w:szCs w:val="22"/>
        </w:rPr>
        <w:t>PEMBAHASAN</w:t>
      </w:r>
    </w:p>
    <w:p w:rsidR="006E3437" w:rsidRPr="006E3437" w:rsidRDefault="006E3437" w:rsidP="001A61F4">
      <w:pPr>
        <w:jc w:val="both"/>
        <w:rPr>
          <w:b/>
          <w:sz w:val="22"/>
          <w:szCs w:val="22"/>
          <w:lang w:val="id-ID"/>
        </w:rPr>
      </w:pPr>
    </w:p>
    <w:p w:rsidR="00FE30C8" w:rsidRPr="00FE30C8" w:rsidRDefault="00FE30C8" w:rsidP="00FE30C8">
      <w:pPr>
        <w:pStyle w:val="ListParagraph"/>
        <w:numPr>
          <w:ilvl w:val="0"/>
          <w:numId w:val="1"/>
        </w:numPr>
        <w:ind w:left="426"/>
        <w:jc w:val="both"/>
        <w:rPr>
          <w:b/>
          <w:sz w:val="22"/>
          <w:szCs w:val="22"/>
          <w:lang w:val="id-ID"/>
        </w:rPr>
      </w:pPr>
      <w:r w:rsidRPr="00FE30C8">
        <w:rPr>
          <w:b/>
          <w:sz w:val="22"/>
          <w:szCs w:val="22"/>
          <w:lang w:val="id-ID"/>
        </w:rPr>
        <w:t xml:space="preserve">Identifikasi Risiko Perfusi Perifer Sebelum Diberikan </w:t>
      </w:r>
      <w:r w:rsidR="009A3C5E">
        <w:rPr>
          <w:b/>
          <w:sz w:val="22"/>
          <w:szCs w:val="22"/>
          <w:lang w:val="id-ID"/>
        </w:rPr>
        <w:t>Intervensi</w:t>
      </w:r>
      <w:r w:rsidRPr="00FE30C8">
        <w:rPr>
          <w:b/>
          <w:sz w:val="22"/>
          <w:szCs w:val="22"/>
          <w:lang w:val="id-ID"/>
        </w:rPr>
        <w:t xml:space="preserve"> Walking Exercise Di Posyandu Desa  Pronojiwo</w:t>
      </w:r>
    </w:p>
    <w:p w:rsidR="00526FB2" w:rsidRPr="007D15C8" w:rsidRDefault="00526FB2" w:rsidP="00FE30C8">
      <w:pPr>
        <w:pStyle w:val="ListParagraph"/>
        <w:ind w:left="426"/>
        <w:jc w:val="both"/>
        <w:rPr>
          <w:b/>
          <w:sz w:val="22"/>
          <w:szCs w:val="22"/>
        </w:rPr>
      </w:pPr>
      <w:r w:rsidRPr="007D15C8">
        <w:rPr>
          <w:b/>
          <w:sz w:val="22"/>
          <w:szCs w:val="22"/>
        </w:rPr>
        <w:t xml:space="preserve"> </w:t>
      </w:r>
    </w:p>
    <w:p w:rsidR="00FE30C8" w:rsidRPr="00FE30C8" w:rsidRDefault="00EA10D4" w:rsidP="00FE30C8">
      <w:pPr>
        <w:tabs>
          <w:tab w:val="left" w:pos="426"/>
        </w:tabs>
        <w:ind w:firstLine="709"/>
        <w:jc w:val="both"/>
        <w:rPr>
          <w:color w:val="000000"/>
          <w:sz w:val="22"/>
          <w:szCs w:val="22"/>
        </w:rPr>
      </w:pPr>
      <w:r w:rsidRPr="00EA10D4">
        <w:rPr>
          <w:rFonts w:eastAsia="Times New Roman"/>
          <w:color w:val="000000"/>
          <w:sz w:val="22"/>
          <w:szCs w:val="22"/>
        </w:rPr>
        <w:t>Berdasarkan hasil penelitian</w:t>
      </w:r>
      <w:r w:rsidR="006E3437">
        <w:rPr>
          <w:rFonts w:eastAsia="Times New Roman"/>
          <w:color w:val="000000"/>
          <w:sz w:val="22"/>
          <w:szCs w:val="22"/>
          <w:lang w:val="id-ID"/>
        </w:rPr>
        <w:t>, d</w:t>
      </w:r>
      <w:r w:rsidR="00FE30C8" w:rsidRPr="00FE30C8">
        <w:rPr>
          <w:color w:val="000000"/>
          <w:sz w:val="22"/>
          <w:szCs w:val="22"/>
        </w:rPr>
        <w:t xml:space="preserve">ata menunjukkan bahwa sebelum pelaksanaan </w:t>
      </w:r>
      <w:r w:rsidR="009A3C5E">
        <w:rPr>
          <w:color w:val="000000"/>
          <w:sz w:val="22"/>
          <w:szCs w:val="22"/>
        </w:rPr>
        <w:t>intervensi</w:t>
      </w:r>
      <w:r w:rsidR="00FE30C8" w:rsidRPr="00FE30C8">
        <w:rPr>
          <w:color w:val="000000"/>
          <w:sz w:val="22"/>
          <w:szCs w:val="22"/>
        </w:rPr>
        <w:t xml:space="preserve"> </w:t>
      </w:r>
      <w:r w:rsidR="00FE30C8" w:rsidRPr="00FE30C8">
        <w:rPr>
          <w:i/>
          <w:iCs/>
          <w:color w:val="000000"/>
          <w:sz w:val="22"/>
          <w:szCs w:val="22"/>
        </w:rPr>
        <w:t>walking exercise</w:t>
      </w:r>
      <w:r w:rsidR="00FE30C8" w:rsidRPr="00FE30C8">
        <w:rPr>
          <w:color w:val="000000"/>
          <w:sz w:val="22"/>
          <w:szCs w:val="22"/>
        </w:rPr>
        <w:t>, sebagian besar responden di Posyandu Desa Pronojiwo telah mengalami gangguan perfusi perifer pada ekstremitas kiri. Sebanyak 28 responden (90</w:t>
      </w:r>
      <w:proofErr w:type="gramStart"/>
      <w:r w:rsidR="00FE30C8" w:rsidRPr="00FE30C8">
        <w:rPr>
          <w:color w:val="000000"/>
          <w:sz w:val="22"/>
          <w:szCs w:val="22"/>
        </w:rPr>
        <w:t>,3</w:t>
      </w:r>
      <w:proofErr w:type="gramEnd"/>
      <w:r w:rsidR="00FE30C8" w:rsidRPr="00FE30C8">
        <w:rPr>
          <w:color w:val="000000"/>
          <w:sz w:val="22"/>
          <w:szCs w:val="22"/>
        </w:rPr>
        <w:t xml:space="preserve">%) memiliki nilai Ankle Brachial Index (ABI) kiri dalam kategori abnormal, sedangkan hanya 3 responden (9,7%) yang termasuk kategori normal. Kondisi serupa tampak pada ekstremitas kanan, di mana 26 responden (83,9%) memiliki nilai ABI abnormal dan hanya 5 responden (16,1%) yang berada pada kategori normal. </w:t>
      </w:r>
      <w:proofErr w:type="gramStart"/>
      <w:r w:rsidR="00FE30C8" w:rsidRPr="00FE30C8">
        <w:rPr>
          <w:color w:val="000000"/>
          <w:sz w:val="22"/>
          <w:szCs w:val="22"/>
        </w:rPr>
        <w:t xml:space="preserve">Temuan ini memperlihatkan bahwa mayoritas pasien diabetes mellitus di lokasi penelitian telah mengalami penurunan perfusi perifer pada kedua ekstremitas sebelum intervensi dilakukan, sehingga berpotensi </w:t>
      </w:r>
      <w:r w:rsidR="00FE30C8" w:rsidRPr="00FE30C8">
        <w:rPr>
          <w:color w:val="000000"/>
          <w:sz w:val="22"/>
          <w:szCs w:val="22"/>
        </w:rPr>
        <w:lastRenderedPageBreak/>
        <w:t>meningkatkan risiko komplikasi vaskular apabila tidak segera mendapatkan penanganan.</w:t>
      </w:r>
      <w:proofErr w:type="gramEnd"/>
    </w:p>
    <w:p w:rsidR="00FE30C8" w:rsidRPr="00FE30C8" w:rsidRDefault="00FE30C8" w:rsidP="00FE30C8">
      <w:pPr>
        <w:tabs>
          <w:tab w:val="left" w:pos="426"/>
        </w:tabs>
        <w:ind w:firstLine="709"/>
        <w:jc w:val="both"/>
        <w:rPr>
          <w:rFonts w:eastAsia="Times New Roman"/>
          <w:color w:val="000000"/>
          <w:sz w:val="22"/>
          <w:szCs w:val="22"/>
        </w:rPr>
      </w:pPr>
      <w:r w:rsidRPr="00FE30C8">
        <w:rPr>
          <w:rFonts w:eastAsia="Times New Roman"/>
          <w:color w:val="000000"/>
          <w:sz w:val="22"/>
          <w:szCs w:val="22"/>
        </w:rPr>
        <w:t xml:space="preserve">Perfusi perifer merupakan proses penghantaran darah menuju jaringan dan organ pada bagian tubuh yang berada di ekstremitas. </w:t>
      </w:r>
      <w:proofErr w:type="gramStart"/>
      <w:r w:rsidRPr="00FE30C8">
        <w:rPr>
          <w:rFonts w:eastAsia="Times New Roman"/>
          <w:color w:val="000000"/>
          <w:sz w:val="22"/>
          <w:szCs w:val="22"/>
        </w:rPr>
        <w:t>Pada pasien Diabetes Mellitus (DM), proses ini sering mengalami gangguan akibat komplikasi mikrovaskular maupun makrovaskular yang timbul dari hiperglikemia kronis.</w:t>
      </w:r>
      <w:proofErr w:type="gramEnd"/>
      <w:r w:rsidRPr="00FE30C8">
        <w:rPr>
          <w:rFonts w:eastAsia="Times New Roman"/>
          <w:color w:val="000000"/>
          <w:sz w:val="22"/>
          <w:szCs w:val="22"/>
        </w:rPr>
        <w:t xml:space="preserve"> </w:t>
      </w:r>
      <w:proofErr w:type="gramStart"/>
      <w:r w:rsidRPr="00FE30C8">
        <w:rPr>
          <w:rFonts w:eastAsia="Times New Roman"/>
          <w:color w:val="000000"/>
          <w:sz w:val="22"/>
          <w:szCs w:val="22"/>
        </w:rPr>
        <w:t>Salah satu metode yang digunakan untuk menilai perfusi perifer adalah Ankle Brachial Index (ABI), yaitu perbandingan antara tekanan sistolik di pergelangan kaki dan tekanan sistolik di lengan (Taylor et al., 2020).</w:t>
      </w:r>
      <w:proofErr w:type="gramEnd"/>
    </w:p>
    <w:p w:rsidR="00FE30C8" w:rsidRPr="00FE30C8" w:rsidRDefault="00FE30C8" w:rsidP="00FE30C8">
      <w:pPr>
        <w:tabs>
          <w:tab w:val="left" w:pos="426"/>
        </w:tabs>
        <w:ind w:firstLine="709"/>
        <w:jc w:val="both"/>
        <w:rPr>
          <w:rFonts w:eastAsia="Times New Roman"/>
          <w:color w:val="000000"/>
          <w:sz w:val="22"/>
          <w:szCs w:val="22"/>
        </w:rPr>
      </w:pPr>
      <w:proofErr w:type="gramStart"/>
      <w:r w:rsidRPr="00FE30C8">
        <w:rPr>
          <w:rFonts w:eastAsia="Times New Roman"/>
          <w:color w:val="000000"/>
          <w:sz w:val="22"/>
          <w:szCs w:val="22"/>
        </w:rPr>
        <w:t>Perhitungan ABI dilakukan dengan membagi tekanan darah sistolik ankle dengan tekanan sistolik brachial.</w:t>
      </w:r>
      <w:proofErr w:type="gramEnd"/>
      <w:r w:rsidRPr="00FE30C8">
        <w:rPr>
          <w:rFonts w:eastAsia="Times New Roman"/>
          <w:color w:val="000000"/>
          <w:sz w:val="22"/>
          <w:szCs w:val="22"/>
        </w:rPr>
        <w:t xml:space="preserve"> Nilai ABI normal berkisar antara 1</w:t>
      </w:r>
      <w:proofErr w:type="gramStart"/>
      <w:r w:rsidRPr="00FE30C8">
        <w:rPr>
          <w:rFonts w:eastAsia="Times New Roman"/>
          <w:color w:val="000000"/>
          <w:sz w:val="22"/>
          <w:szCs w:val="22"/>
        </w:rPr>
        <w:t>,0</w:t>
      </w:r>
      <w:proofErr w:type="gramEnd"/>
      <w:r w:rsidRPr="00FE30C8">
        <w:rPr>
          <w:rFonts w:eastAsia="Times New Roman"/>
          <w:color w:val="000000"/>
          <w:sz w:val="22"/>
          <w:szCs w:val="22"/>
        </w:rPr>
        <w:t>–1,4, sedangkan nilai &lt;0,9 menunjukkan adanya gangguan perfusi perifer atau penyakit arteri perifer (PAD). Pada penderita DM, nilai ABI sering lebih rendah atau kadang terlalu tinggi (&gt;1</w:t>
      </w:r>
      <w:proofErr w:type="gramStart"/>
      <w:r w:rsidRPr="00FE30C8">
        <w:rPr>
          <w:rFonts w:eastAsia="Times New Roman"/>
          <w:color w:val="000000"/>
          <w:sz w:val="22"/>
          <w:szCs w:val="22"/>
        </w:rPr>
        <w:t>,4</w:t>
      </w:r>
      <w:proofErr w:type="gramEnd"/>
      <w:r w:rsidRPr="00FE30C8">
        <w:rPr>
          <w:rFonts w:eastAsia="Times New Roman"/>
          <w:color w:val="000000"/>
          <w:sz w:val="22"/>
          <w:szCs w:val="22"/>
        </w:rPr>
        <w:t>) sebagai akibat dari kalsifikasi arteri yang menyebabkan dinding pembuluh darah kaku dan menurunkan ketepatan pengukuran (American Diabetes Association, 2020).</w:t>
      </w:r>
    </w:p>
    <w:p w:rsidR="00FE30C8" w:rsidRPr="00FE30C8" w:rsidRDefault="00FE30C8" w:rsidP="00FE30C8">
      <w:pPr>
        <w:tabs>
          <w:tab w:val="left" w:pos="426"/>
        </w:tabs>
        <w:ind w:firstLine="709"/>
        <w:jc w:val="both"/>
        <w:rPr>
          <w:rFonts w:eastAsia="Times New Roman"/>
          <w:color w:val="000000"/>
          <w:sz w:val="22"/>
          <w:szCs w:val="22"/>
        </w:rPr>
      </w:pPr>
      <w:proofErr w:type="gramStart"/>
      <w:r w:rsidRPr="00FE30C8">
        <w:rPr>
          <w:rFonts w:eastAsia="Times New Roman"/>
          <w:color w:val="000000"/>
          <w:sz w:val="22"/>
          <w:szCs w:val="22"/>
        </w:rPr>
        <w:t>Pasien DM rentan mengalami gangguan perfusi perifer karena hiperglikemia jangka panjang dapat menimbulkan kerusakan endotel, mempercepat aterosklerosis, dan menyebabkan penyempitan lumen arteri.</w:t>
      </w:r>
      <w:proofErr w:type="gramEnd"/>
      <w:r w:rsidRPr="00FE30C8">
        <w:rPr>
          <w:rFonts w:eastAsia="Times New Roman"/>
          <w:color w:val="000000"/>
          <w:sz w:val="22"/>
          <w:szCs w:val="22"/>
        </w:rPr>
        <w:t xml:space="preserve"> </w:t>
      </w:r>
      <w:proofErr w:type="gramStart"/>
      <w:r w:rsidRPr="00FE30C8">
        <w:rPr>
          <w:rFonts w:eastAsia="Times New Roman"/>
          <w:color w:val="000000"/>
          <w:sz w:val="22"/>
          <w:szCs w:val="22"/>
        </w:rPr>
        <w:t>Kondisi ini mengurangi suplai darah ke jaringan ekstremitas bawah dan dapat berkembang menjadi luka kronis, infeksi, hingga amputasi bila tidak segera ditangani.</w:t>
      </w:r>
      <w:proofErr w:type="gramEnd"/>
      <w:r w:rsidRPr="00FE30C8">
        <w:rPr>
          <w:rFonts w:eastAsia="Times New Roman"/>
          <w:color w:val="000000"/>
          <w:sz w:val="22"/>
          <w:szCs w:val="22"/>
        </w:rPr>
        <w:t xml:space="preserve"> </w:t>
      </w:r>
      <w:proofErr w:type="gramStart"/>
      <w:r w:rsidRPr="00FE30C8">
        <w:rPr>
          <w:rFonts w:eastAsia="Times New Roman"/>
          <w:color w:val="000000"/>
          <w:sz w:val="22"/>
          <w:szCs w:val="22"/>
        </w:rPr>
        <w:t>Oleh karena itu, ABI menjadi alat skrining penting untuk mendeteksi komplikasi tersebut secara dini (Smith et al., 2020).</w:t>
      </w:r>
      <w:proofErr w:type="gramEnd"/>
    </w:p>
    <w:p w:rsidR="00FE30C8" w:rsidRPr="00FE30C8" w:rsidRDefault="00FE30C8" w:rsidP="00FE30C8">
      <w:pPr>
        <w:tabs>
          <w:tab w:val="left" w:pos="426"/>
        </w:tabs>
        <w:ind w:firstLine="709"/>
        <w:jc w:val="both"/>
        <w:rPr>
          <w:rFonts w:eastAsia="Times New Roman"/>
          <w:color w:val="000000"/>
          <w:sz w:val="22"/>
          <w:szCs w:val="22"/>
        </w:rPr>
      </w:pPr>
      <w:proofErr w:type="gramStart"/>
      <w:r w:rsidRPr="00FE30C8">
        <w:rPr>
          <w:rFonts w:eastAsia="Times New Roman"/>
          <w:color w:val="000000"/>
          <w:sz w:val="22"/>
          <w:szCs w:val="22"/>
        </w:rPr>
        <w:t>Sejumlah penelitian menunjukkan bahwa banyak pasien DM memiliki nilai ABI di bawah normal, menandakan PAD, meskipun gejala klinis belum muncul.</w:t>
      </w:r>
      <w:proofErr w:type="gramEnd"/>
      <w:r w:rsidRPr="00FE30C8">
        <w:rPr>
          <w:rFonts w:eastAsia="Times New Roman"/>
          <w:color w:val="000000"/>
          <w:sz w:val="22"/>
          <w:szCs w:val="22"/>
        </w:rPr>
        <w:t xml:space="preserve"> Sebagian lainnya menunjukkan nilai ABI tinggi (&gt;1</w:t>
      </w:r>
      <w:proofErr w:type="gramStart"/>
      <w:r w:rsidRPr="00FE30C8">
        <w:rPr>
          <w:rFonts w:eastAsia="Times New Roman"/>
          <w:color w:val="000000"/>
          <w:sz w:val="22"/>
          <w:szCs w:val="22"/>
        </w:rPr>
        <w:t>,4</w:t>
      </w:r>
      <w:proofErr w:type="gramEnd"/>
      <w:r w:rsidRPr="00FE30C8">
        <w:rPr>
          <w:rFonts w:eastAsia="Times New Roman"/>
          <w:color w:val="000000"/>
          <w:sz w:val="22"/>
          <w:szCs w:val="22"/>
        </w:rPr>
        <w:t xml:space="preserve">) yang juga abnormal karena menandakan adanya kekakuan atau kalsifikasi arteri. </w:t>
      </w:r>
      <w:proofErr w:type="gramStart"/>
      <w:r w:rsidRPr="00FE30C8">
        <w:rPr>
          <w:rFonts w:eastAsia="Times New Roman"/>
          <w:color w:val="000000"/>
          <w:sz w:val="22"/>
          <w:szCs w:val="22"/>
        </w:rPr>
        <w:t>Hal ini menegaskan bahwa ABI adalah indikator sensitif terhadap perubahan vaskular pada populasi diabetik (Manoppo, 2020).</w:t>
      </w:r>
      <w:proofErr w:type="gramEnd"/>
    </w:p>
    <w:p w:rsidR="006E3437" w:rsidRDefault="00FE30C8" w:rsidP="00FE30C8">
      <w:pPr>
        <w:tabs>
          <w:tab w:val="left" w:pos="426"/>
        </w:tabs>
        <w:ind w:firstLine="709"/>
        <w:jc w:val="both"/>
        <w:rPr>
          <w:rFonts w:eastAsia="Times New Roman"/>
          <w:color w:val="000000"/>
          <w:sz w:val="22"/>
          <w:szCs w:val="22"/>
          <w:lang w:val="id-ID"/>
        </w:rPr>
      </w:pPr>
      <w:proofErr w:type="gramStart"/>
      <w:r w:rsidRPr="00FE30C8">
        <w:rPr>
          <w:rFonts w:eastAsia="Times New Roman"/>
          <w:color w:val="000000"/>
          <w:sz w:val="22"/>
          <w:szCs w:val="22"/>
        </w:rPr>
        <w:t xml:space="preserve">Berdasarkan hasil penelitian yang menunjukkan dominasi nilai ABI abnormal sebelum intervensi, peneliti menilai bahwa </w:t>
      </w:r>
      <w:r w:rsidRPr="00FE30C8">
        <w:rPr>
          <w:rFonts w:eastAsia="Times New Roman"/>
          <w:color w:val="000000"/>
          <w:sz w:val="22"/>
          <w:szCs w:val="22"/>
        </w:rPr>
        <w:lastRenderedPageBreak/>
        <w:t>pasien DM memang cenderung mengalami gangguan perfusi perifer akibat progresivitas komplikasi vaskular.</w:t>
      </w:r>
      <w:proofErr w:type="gramEnd"/>
      <w:r w:rsidRPr="00FE30C8">
        <w:rPr>
          <w:rFonts w:eastAsia="Times New Roman"/>
          <w:color w:val="000000"/>
          <w:sz w:val="22"/>
          <w:szCs w:val="22"/>
        </w:rPr>
        <w:t xml:space="preserve"> </w:t>
      </w:r>
      <w:proofErr w:type="gramStart"/>
      <w:r w:rsidRPr="00FE30C8">
        <w:rPr>
          <w:rFonts w:eastAsia="Times New Roman"/>
          <w:color w:val="000000"/>
          <w:sz w:val="22"/>
          <w:szCs w:val="22"/>
        </w:rPr>
        <w:t>Nilai ABI yang rendah mencerminkan adanya penyempitan atau hambatan aliran darah pada arteri ekstremitas bawah, yang dapat berkembang menjadi ulkus diabetik atau amputasi jika tidak segera ditangani.</w:t>
      </w:r>
      <w:proofErr w:type="gramEnd"/>
      <w:r w:rsidRPr="00FE30C8">
        <w:rPr>
          <w:rFonts w:eastAsia="Times New Roman"/>
          <w:color w:val="000000"/>
          <w:sz w:val="22"/>
          <w:szCs w:val="22"/>
        </w:rPr>
        <w:t xml:space="preserve"> </w:t>
      </w:r>
      <w:proofErr w:type="gramStart"/>
      <w:r w:rsidRPr="00FE30C8">
        <w:rPr>
          <w:rFonts w:eastAsia="Times New Roman"/>
          <w:color w:val="000000"/>
          <w:sz w:val="22"/>
          <w:szCs w:val="22"/>
        </w:rPr>
        <w:t>Oleh sebab itu, penggunaan ABI sebagai pemeriksaan rutin pada pasien DM sangat direkomendasikan, terutama pada penderita dengan durasi penyakit yang panjang.</w:t>
      </w:r>
      <w:proofErr w:type="gramEnd"/>
      <w:r w:rsidRPr="00FE30C8">
        <w:rPr>
          <w:rFonts w:eastAsia="Times New Roman"/>
          <w:color w:val="000000"/>
          <w:sz w:val="22"/>
          <w:szCs w:val="22"/>
        </w:rPr>
        <w:t xml:space="preserve"> </w:t>
      </w:r>
    </w:p>
    <w:p w:rsidR="00FE30C8" w:rsidRPr="00FE30C8" w:rsidRDefault="00FE30C8" w:rsidP="00FE30C8">
      <w:pPr>
        <w:tabs>
          <w:tab w:val="left" w:pos="426"/>
        </w:tabs>
        <w:ind w:firstLine="709"/>
        <w:jc w:val="both"/>
        <w:rPr>
          <w:rFonts w:eastAsia="Times New Roman"/>
          <w:color w:val="000000"/>
          <w:sz w:val="22"/>
          <w:szCs w:val="22"/>
        </w:rPr>
      </w:pPr>
      <w:proofErr w:type="gramStart"/>
      <w:r w:rsidRPr="00FE30C8">
        <w:rPr>
          <w:rFonts w:eastAsia="Times New Roman"/>
          <w:color w:val="000000"/>
          <w:sz w:val="22"/>
          <w:szCs w:val="22"/>
        </w:rPr>
        <w:t xml:space="preserve">Intervensi sederhana seperti </w:t>
      </w:r>
      <w:r w:rsidRPr="00FE30C8">
        <w:rPr>
          <w:rFonts w:eastAsia="Times New Roman"/>
          <w:i/>
          <w:iCs/>
          <w:color w:val="000000"/>
          <w:sz w:val="22"/>
          <w:szCs w:val="22"/>
        </w:rPr>
        <w:t>walking exercise</w:t>
      </w:r>
      <w:r w:rsidRPr="00FE30C8">
        <w:rPr>
          <w:rFonts w:eastAsia="Times New Roman"/>
          <w:color w:val="000000"/>
          <w:sz w:val="22"/>
          <w:szCs w:val="22"/>
        </w:rPr>
        <w:t xml:space="preserve"> diperkirakan dapat membantu meningkatkan aliran darah perifer dan memperbaiki nilai ABI sehingga risiko komplikasi dapat diminimalkan.</w:t>
      </w:r>
      <w:proofErr w:type="gramEnd"/>
    </w:p>
    <w:p w:rsidR="00526FB2" w:rsidRDefault="00526FB2" w:rsidP="00FE30C8">
      <w:pPr>
        <w:tabs>
          <w:tab w:val="left" w:pos="426"/>
        </w:tabs>
        <w:ind w:firstLine="709"/>
        <w:jc w:val="both"/>
        <w:rPr>
          <w:rFonts w:eastAsia="Times New Roman"/>
          <w:color w:val="000000"/>
          <w:sz w:val="22"/>
          <w:szCs w:val="22"/>
        </w:rPr>
      </w:pPr>
    </w:p>
    <w:p w:rsidR="00526FB2" w:rsidRPr="007D15C8" w:rsidRDefault="00FE30C8" w:rsidP="00526FB2">
      <w:pPr>
        <w:pStyle w:val="ListParagraph"/>
        <w:numPr>
          <w:ilvl w:val="0"/>
          <w:numId w:val="1"/>
        </w:numPr>
        <w:ind w:left="426" w:hanging="426"/>
        <w:jc w:val="both"/>
        <w:rPr>
          <w:b/>
          <w:sz w:val="22"/>
          <w:szCs w:val="22"/>
        </w:rPr>
      </w:pPr>
      <w:r w:rsidRPr="00FE30C8">
        <w:rPr>
          <w:b/>
          <w:sz w:val="22"/>
          <w:szCs w:val="22"/>
          <w:lang w:val="id-ID"/>
        </w:rPr>
        <w:t xml:space="preserve">Identifikasi Risiko Perfusi Perifer </w:t>
      </w:r>
      <w:r>
        <w:rPr>
          <w:b/>
          <w:sz w:val="22"/>
          <w:szCs w:val="22"/>
          <w:lang w:val="id-ID"/>
        </w:rPr>
        <w:t>Setelah</w:t>
      </w:r>
      <w:r w:rsidRPr="00FE30C8">
        <w:rPr>
          <w:b/>
          <w:sz w:val="22"/>
          <w:szCs w:val="22"/>
          <w:lang w:val="id-ID"/>
        </w:rPr>
        <w:t xml:space="preserve"> Diberikan </w:t>
      </w:r>
      <w:r w:rsidR="009A3C5E">
        <w:rPr>
          <w:b/>
          <w:sz w:val="22"/>
          <w:szCs w:val="22"/>
          <w:lang w:val="id-ID"/>
        </w:rPr>
        <w:t>Intervensi</w:t>
      </w:r>
      <w:r w:rsidRPr="00FE30C8">
        <w:rPr>
          <w:b/>
          <w:sz w:val="22"/>
          <w:szCs w:val="22"/>
          <w:lang w:val="id-ID"/>
        </w:rPr>
        <w:t xml:space="preserve"> Walking Exercise Di Posyandu Desa  Pronojiwo</w:t>
      </w:r>
    </w:p>
    <w:p w:rsidR="006E3437" w:rsidRDefault="006E3437" w:rsidP="00FE30C8">
      <w:pPr>
        <w:tabs>
          <w:tab w:val="left" w:pos="426"/>
        </w:tabs>
        <w:ind w:firstLine="709"/>
        <w:jc w:val="both"/>
        <w:rPr>
          <w:rFonts w:eastAsia="Times New Roman"/>
          <w:color w:val="000000"/>
          <w:sz w:val="22"/>
          <w:szCs w:val="22"/>
          <w:lang w:val="id-ID"/>
        </w:rPr>
      </w:pPr>
    </w:p>
    <w:p w:rsidR="00FE30C8" w:rsidRPr="00FE30C8" w:rsidRDefault="00FE30C8" w:rsidP="00FE30C8">
      <w:pPr>
        <w:tabs>
          <w:tab w:val="left" w:pos="426"/>
        </w:tabs>
        <w:ind w:firstLine="709"/>
        <w:jc w:val="both"/>
        <w:rPr>
          <w:rFonts w:eastAsia="Times New Roman"/>
          <w:color w:val="000000"/>
          <w:sz w:val="22"/>
          <w:szCs w:val="22"/>
        </w:rPr>
      </w:pPr>
      <w:proofErr w:type="gramStart"/>
      <w:r w:rsidRPr="00FE30C8">
        <w:rPr>
          <w:rFonts w:eastAsia="Times New Roman"/>
          <w:color w:val="000000"/>
          <w:sz w:val="22"/>
          <w:szCs w:val="22"/>
        </w:rPr>
        <w:t xml:space="preserve">Hasil penelitian menunjukkan bahwa setelah pemberian </w:t>
      </w:r>
      <w:r w:rsidR="009A3C5E">
        <w:rPr>
          <w:rFonts w:eastAsia="Times New Roman"/>
          <w:color w:val="000000"/>
          <w:sz w:val="22"/>
          <w:szCs w:val="22"/>
        </w:rPr>
        <w:t>intervensi</w:t>
      </w:r>
      <w:r w:rsidRPr="00FE30C8">
        <w:rPr>
          <w:rFonts w:eastAsia="Times New Roman"/>
          <w:color w:val="000000"/>
          <w:sz w:val="22"/>
          <w:szCs w:val="22"/>
        </w:rPr>
        <w:t xml:space="preserve"> walking exercise, sebagian besar responden di Posyandu Desa Pronojiwo mengalami peningkatan perfusi perifer pada ekstremitas kiri.</w:t>
      </w:r>
      <w:proofErr w:type="gramEnd"/>
      <w:r w:rsidRPr="00FE30C8">
        <w:rPr>
          <w:rFonts w:eastAsia="Times New Roman"/>
          <w:color w:val="000000"/>
          <w:sz w:val="22"/>
          <w:szCs w:val="22"/>
        </w:rPr>
        <w:t xml:space="preserve"> Sebanyak 20 responden (64,5%) memiliki nilai Ankle Brachial Index (ABI) kiri dalam kategori normal, sementara 11 responden (35,5%) masih berada dalam kategori abnormal. Kondisi serupa tampak pada ekstremitas kanan, di mana 17 responden (54,8%) mencapai kategori ABI normal dan 14 responden (45,2%) tetap menunjukkan nilai abnormal setelah intervensi. Secara umum, temuan ini menggambarkan adanya perbaikan perfusi perifer pada kedua ekstremitas setelah pelaksanaan walking exercise, sehingga menguatkan bahwa intervensi ini berpotensi efektif sebagai metode non-farmakologis dalam penanganan pasien diabetes mellitus dengan gangguan sirkulasi perifer.</w:t>
      </w:r>
    </w:p>
    <w:p w:rsidR="00FE30C8" w:rsidRPr="00FE30C8" w:rsidRDefault="00FE30C8" w:rsidP="00FE30C8">
      <w:pPr>
        <w:tabs>
          <w:tab w:val="left" w:pos="426"/>
        </w:tabs>
        <w:ind w:firstLine="709"/>
        <w:jc w:val="both"/>
        <w:rPr>
          <w:rFonts w:eastAsia="Times New Roman"/>
          <w:color w:val="000000"/>
          <w:sz w:val="22"/>
          <w:szCs w:val="22"/>
        </w:rPr>
      </w:pPr>
      <w:proofErr w:type="gramStart"/>
      <w:r w:rsidRPr="00FE30C8">
        <w:rPr>
          <w:rFonts w:eastAsia="Times New Roman"/>
          <w:color w:val="000000"/>
          <w:sz w:val="22"/>
          <w:szCs w:val="22"/>
        </w:rPr>
        <w:t>Gangguan perfusi perifer merupakan salah satu komplikasi kronis yang sering dialami pasien Diabetes Mellitus (DM).</w:t>
      </w:r>
      <w:proofErr w:type="gramEnd"/>
      <w:r w:rsidRPr="00FE30C8">
        <w:rPr>
          <w:rFonts w:eastAsia="Times New Roman"/>
          <w:color w:val="000000"/>
          <w:sz w:val="22"/>
          <w:szCs w:val="22"/>
        </w:rPr>
        <w:t xml:space="preserve"> </w:t>
      </w:r>
      <w:proofErr w:type="gramStart"/>
      <w:r w:rsidRPr="00FE30C8">
        <w:rPr>
          <w:rFonts w:eastAsia="Times New Roman"/>
          <w:color w:val="000000"/>
          <w:sz w:val="22"/>
          <w:szCs w:val="22"/>
        </w:rPr>
        <w:t>Kondisi tersebut timbul akibat kerusakan pembuluh darah yang disebabkan hiperglikemia berkepanjangan, sehingga memicu aterosklerosis dan menurunkan aliran darah ke tungkai.</w:t>
      </w:r>
      <w:proofErr w:type="gramEnd"/>
      <w:r w:rsidRPr="00FE30C8">
        <w:rPr>
          <w:rFonts w:eastAsia="Times New Roman"/>
          <w:color w:val="000000"/>
          <w:sz w:val="22"/>
          <w:szCs w:val="22"/>
        </w:rPr>
        <w:t xml:space="preserve"> </w:t>
      </w:r>
      <w:proofErr w:type="gramStart"/>
      <w:r w:rsidRPr="00FE30C8">
        <w:rPr>
          <w:rFonts w:eastAsia="Times New Roman"/>
          <w:color w:val="000000"/>
          <w:sz w:val="22"/>
          <w:szCs w:val="22"/>
        </w:rPr>
        <w:t xml:space="preserve">Salah satu intervensi non-farmakologis yang telah terbukti dapat meningkatkan sirkulasi darah perifer adalah </w:t>
      </w:r>
      <w:r w:rsidR="009A3C5E">
        <w:rPr>
          <w:rFonts w:eastAsia="Times New Roman"/>
          <w:color w:val="000000"/>
          <w:sz w:val="22"/>
          <w:szCs w:val="22"/>
        </w:rPr>
        <w:t>intervensi</w:t>
      </w:r>
      <w:r w:rsidRPr="00FE30C8">
        <w:rPr>
          <w:rFonts w:eastAsia="Times New Roman"/>
          <w:color w:val="000000"/>
          <w:sz w:val="22"/>
          <w:szCs w:val="22"/>
        </w:rPr>
        <w:t xml:space="preserve"> walking exercise, yaitu latihan berjalan teratur dengan durasi dan intensitas tertentu (Decrolin, 2019).</w:t>
      </w:r>
      <w:proofErr w:type="gramEnd"/>
    </w:p>
    <w:p w:rsidR="00FE30C8" w:rsidRPr="00FE30C8" w:rsidRDefault="00FE30C8" w:rsidP="00FE30C8">
      <w:pPr>
        <w:tabs>
          <w:tab w:val="left" w:pos="426"/>
        </w:tabs>
        <w:ind w:firstLine="709"/>
        <w:jc w:val="both"/>
        <w:rPr>
          <w:rFonts w:eastAsia="Times New Roman"/>
          <w:color w:val="000000"/>
          <w:sz w:val="22"/>
          <w:szCs w:val="22"/>
        </w:rPr>
      </w:pPr>
      <w:proofErr w:type="gramStart"/>
      <w:r w:rsidRPr="00FE30C8">
        <w:rPr>
          <w:rFonts w:eastAsia="Times New Roman"/>
          <w:color w:val="000000"/>
          <w:sz w:val="22"/>
          <w:szCs w:val="22"/>
        </w:rPr>
        <w:t xml:space="preserve">Latihan berjalan memicu peningkatan aktivitas otot tungkai yang pada akhirnya </w:t>
      </w:r>
      <w:r w:rsidRPr="00FE30C8">
        <w:rPr>
          <w:rFonts w:eastAsia="Times New Roman"/>
          <w:color w:val="000000"/>
          <w:sz w:val="22"/>
          <w:szCs w:val="22"/>
        </w:rPr>
        <w:lastRenderedPageBreak/>
        <w:t>meningkatkan kebutuhan oksigen serta aliran darah ke wilayah perifer.</w:t>
      </w:r>
      <w:proofErr w:type="gramEnd"/>
      <w:r w:rsidRPr="00FE30C8">
        <w:rPr>
          <w:rFonts w:eastAsia="Times New Roman"/>
          <w:color w:val="000000"/>
          <w:sz w:val="22"/>
          <w:szCs w:val="22"/>
        </w:rPr>
        <w:t xml:space="preserve"> </w:t>
      </w:r>
      <w:proofErr w:type="gramStart"/>
      <w:r w:rsidRPr="00FE30C8">
        <w:rPr>
          <w:rFonts w:eastAsia="Times New Roman"/>
          <w:color w:val="000000"/>
          <w:sz w:val="22"/>
          <w:szCs w:val="22"/>
        </w:rPr>
        <w:t>Aktivitas ini juga merangsang vasodilatasi pembuluh darah kecil dan memperbaiki fungsi endotel, sehingga resistensi vaskular menurun dan perfusi meningkat.</w:t>
      </w:r>
      <w:proofErr w:type="gramEnd"/>
      <w:r w:rsidRPr="00FE30C8">
        <w:rPr>
          <w:rFonts w:eastAsia="Times New Roman"/>
          <w:color w:val="000000"/>
          <w:sz w:val="22"/>
          <w:szCs w:val="22"/>
        </w:rPr>
        <w:t xml:space="preserve"> Di samping itu, walking exercise secara konsisten dapat memperbaiki sensitivitas insulin, menurunkan tekanan darah, serta membantu mengontrol kadar glukosa darah, yang keseluruhannya berkontribusi terhadap perbaikan kondisi vaskular pada pasien diabetes (Fatmawasari </w:t>
      </w:r>
      <w:proofErr w:type="gramStart"/>
      <w:r w:rsidRPr="00FE30C8">
        <w:rPr>
          <w:rFonts w:eastAsia="Times New Roman"/>
          <w:color w:val="000000"/>
          <w:sz w:val="22"/>
          <w:szCs w:val="22"/>
        </w:rPr>
        <w:t>dkk.,</w:t>
      </w:r>
      <w:proofErr w:type="gramEnd"/>
      <w:r w:rsidRPr="00FE30C8">
        <w:rPr>
          <w:rFonts w:eastAsia="Times New Roman"/>
          <w:color w:val="000000"/>
          <w:sz w:val="22"/>
          <w:szCs w:val="22"/>
        </w:rPr>
        <w:t xml:space="preserve"> 2019).</w:t>
      </w:r>
    </w:p>
    <w:p w:rsidR="00FE30C8" w:rsidRPr="00FE30C8" w:rsidRDefault="00FE30C8" w:rsidP="00FE30C8">
      <w:pPr>
        <w:tabs>
          <w:tab w:val="left" w:pos="426"/>
        </w:tabs>
        <w:ind w:firstLine="709"/>
        <w:jc w:val="both"/>
        <w:rPr>
          <w:rFonts w:eastAsia="Times New Roman"/>
          <w:color w:val="000000"/>
          <w:sz w:val="22"/>
          <w:szCs w:val="22"/>
        </w:rPr>
      </w:pPr>
      <w:proofErr w:type="gramStart"/>
      <w:r w:rsidRPr="00FE30C8">
        <w:rPr>
          <w:rFonts w:eastAsia="Times New Roman"/>
          <w:color w:val="000000"/>
          <w:sz w:val="22"/>
          <w:szCs w:val="22"/>
        </w:rPr>
        <w:t>Setelah intervensi diterapkan, terlihat penurunan risiko gangguan perfusi perifer pada pasien DM, sebagaimana ditunjukkan oleh meningkatnya nilai ABI pada mayoritas responden.</w:t>
      </w:r>
      <w:proofErr w:type="gramEnd"/>
      <w:r w:rsidRPr="00FE30C8">
        <w:rPr>
          <w:rFonts w:eastAsia="Times New Roman"/>
          <w:color w:val="000000"/>
          <w:sz w:val="22"/>
          <w:szCs w:val="22"/>
        </w:rPr>
        <w:t xml:space="preserve"> Responden yang sebelumnya memiliki nilai ABI &lt; 0</w:t>
      </w:r>
      <w:proofErr w:type="gramStart"/>
      <w:r w:rsidRPr="00FE30C8">
        <w:rPr>
          <w:rFonts w:eastAsia="Times New Roman"/>
          <w:color w:val="000000"/>
          <w:sz w:val="22"/>
          <w:szCs w:val="22"/>
        </w:rPr>
        <w:t>,9</w:t>
      </w:r>
      <w:proofErr w:type="gramEnd"/>
      <w:r w:rsidRPr="00FE30C8">
        <w:rPr>
          <w:rFonts w:eastAsia="Times New Roman"/>
          <w:color w:val="000000"/>
          <w:sz w:val="22"/>
          <w:szCs w:val="22"/>
        </w:rPr>
        <w:t xml:space="preserve"> mulai menunjukkan peningkatan menuju rentang normal. </w:t>
      </w:r>
      <w:proofErr w:type="gramStart"/>
      <w:r w:rsidRPr="00FE30C8">
        <w:rPr>
          <w:rFonts w:eastAsia="Times New Roman"/>
          <w:color w:val="000000"/>
          <w:sz w:val="22"/>
          <w:szCs w:val="22"/>
        </w:rPr>
        <w:t>Perbaikan nilai ABI tersebut mengindikasikan bahwa aliran darah ke ekstremitas bawah menunjukkan perbaikan, sehingga risiko terjadinya luka kronis, ulkus diabetikum, maupun amputasi dapat ditekan (Putri, 2019).</w:t>
      </w:r>
      <w:proofErr w:type="gramEnd"/>
    </w:p>
    <w:p w:rsidR="00FE30C8" w:rsidRPr="00FE30C8" w:rsidRDefault="00FE30C8" w:rsidP="00FE30C8">
      <w:pPr>
        <w:tabs>
          <w:tab w:val="left" w:pos="426"/>
        </w:tabs>
        <w:ind w:firstLine="709"/>
        <w:jc w:val="both"/>
        <w:rPr>
          <w:rFonts w:eastAsia="Times New Roman"/>
          <w:color w:val="000000"/>
          <w:sz w:val="22"/>
          <w:szCs w:val="22"/>
        </w:rPr>
      </w:pPr>
      <w:r w:rsidRPr="00FE30C8">
        <w:rPr>
          <w:rFonts w:eastAsia="Times New Roman"/>
          <w:color w:val="000000"/>
          <w:sz w:val="22"/>
          <w:szCs w:val="22"/>
        </w:rPr>
        <w:t xml:space="preserve">Perbaikan perfusi perifer setelah pelaksanaan walking exercise menegaskan bahwa intervensi ini dapat dijadikan bagian dari upaya pencegahan komplikasi vaskular pada pasien DM. Selain tidak invasif, walking exercise juga mudah dilaksanakan, tidak memerlukan biaya besar, dan dapat dilakukan secara mandiri. </w:t>
      </w:r>
      <w:proofErr w:type="gramStart"/>
      <w:r w:rsidRPr="00FE30C8">
        <w:rPr>
          <w:rFonts w:eastAsia="Times New Roman"/>
          <w:color w:val="000000"/>
          <w:sz w:val="22"/>
          <w:szCs w:val="22"/>
        </w:rPr>
        <w:t xml:space="preserve">Dalam jangka panjang, aktivitas ini tidak hanya meningkatkan sirkulasi darah, tetapi juga berkontribusi pada peningkatan kualitas hidup pasien serta membantu mengurangi ketergantungan pada </w:t>
      </w:r>
      <w:r w:rsidR="009A3C5E">
        <w:rPr>
          <w:rFonts w:eastAsia="Times New Roman"/>
          <w:color w:val="000000"/>
          <w:sz w:val="22"/>
          <w:szCs w:val="22"/>
        </w:rPr>
        <w:t>intervensi</w:t>
      </w:r>
      <w:r w:rsidRPr="00FE30C8">
        <w:rPr>
          <w:rFonts w:eastAsia="Times New Roman"/>
          <w:color w:val="000000"/>
          <w:sz w:val="22"/>
          <w:szCs w:val="22"/>
        </w:rPr>
        <w:t xml:space="preserve"> medis yang lebih kompleks (Kumar et al., 2020).</w:t>
      </w:r>
      <w:proofErr w:type="gramEnd"/>
    </w:p>
    <w:p w:rsidR="00526FB2" w:rsidRDefault="00FE30C8" w:rsidP="00FE30C8">
      <w:pPr>
        <w:tabs>
          <w:tab w:val="left" w:pos="426"/>
        </w:tabs>
        <w:ind w:firstLine="709"/>
        <w:jc w:val="both"/>
        <w:rPr>
          <w:rFonts w:eastAsia="Times New Roman"/>
          <w:color w:val="000000"/>
          <w:sz w:val="22"/>
          <w:szCs w:val="22"/>
        </w:rPr>
      </w:pPr>
      <w:proofErr w:type="gramStart"/>
      <w:r w:rsidRPr="00FE30C8">
        <w:rPr>
          <w:rFonts w:eastAsia="Times New Roman"/>
          <w:color w:val="000000"/>
          <w:sz w:val="22"/>
          <w:szCs w:val="22"/>
        </w:rPr>
        <w:t xml:space="preserve">Berdasarkan hasil tersebut, peneliti menilai bahwa </w:t>
      </w:r>
      <w:r w:rsidR="009A3C5E">
        <w:rPr>
          <w:rFonts w:eastAsia="Times New Roman"/>
          <w:color w:val="000000"/>
          <w:sz w:val="22"/>
          <w:szCs w:val="22"/>
        </w:rPr>
        <w:t>intervensi</w:t>
      </w:r>
      <w:r w:rsidRPr="00FE30C8">
        <w:rPr>
          <w:rFonts w:eastAsia="Times New Roman"/>
          <w:color w:val="000000"/>
          <w:sz w:val="22"/>
          <w:szCs w:val="22"/>
        </w:rPr>
        <w:t xml:space="preserve"> walking exercise memberikan dampak positif terhadap perbaikan perfusi perifer pada pasien Diabetes Mellitus.</w:t>
      </w:r>
      <w:proofErr w:type="gramEnd"/>
      <w:r w:rsidRPr="00FE30C8">
        <w:rPr>
          <w:rFonts w:eastAsia="Times New Roman"/>
          <w:color w:val="000000"/>
          <w:sz w:val="22"/>
          <w:szCs w:val="22"/>
        </w:rPr>
        <w:t xml:space="preserve"> </w:t>
      </w:r>
      <w:proofErr w:type="gramStart"/>
      <w:r w:rsidRPr="00FE30C8">
        <w:rPr>
          <w:rFonts w:eastAsia="Times New Roman"/>
          <w:color w:val="000000"/>
          <w:sz w:val="22"/>
          <w:szCs w:val="22"/>
        </w:rPr>
        <w:t>Hal ini ditunjukkan oleh meningkatnya nilai ABI pada sebagian besar responden setelah intervensi, yang menandakan adanya peningkatan aliran darah ke ekstremitas bawah.</w:t>
      </w:r>
      <w:proofErr w:type="gramEnd"/>
      <w:r w:rsidRPr="00FE30C8">
        <w:rPr>
          <w:rFonts w:eastAsia="Times New Roman"/>
          <w:color w:val="000000"/>
          <w:sz w:val="22"/>
          <w:szCs w:val="22"/>
        </w:rPr>
        <w:t xml:space="preserve"> Peneliti memandang bahwa latihan berjalan secara teratur dapat merangsang pelebaran pembuluh darah kecil, meningkatkan fungsi endotel, serta mengurangi hambatan aliran darah yang sebelumnya terganggu akibat proses aterosklerosis. </w:t>
      </w:r>
      <w:proofErr w:type="gramStart"/>
      <w:r w:rsidRPr="00FE30C8">
        <w:rPr>
          <w:rFonts w:eastAsia="Times New Roman"/>
          <w:color w:val="000000"/>
          <w:sz w:val="22"/>
          <w:szCs w:val="22"/>
        </w:rPr>
        <w:t xml:space="preserve">Mengingat kemudahan </w:t>
      </w:r>
      <w:r w:rsidRPr="00FE30C8">
        <w:rPr>
          <w:rFonts w:eastAsia="Times New Roman"/>
          <w:color w:val="000000"/>
          <w:sz w:val="22"/>
          <w:szCs w:val="22"/>
        </w:rPr>
        <w:lastRenderedPageBreak/>
        <w:t>pelaksanaannya, walking exercise sangat layak diterapkan sebagai bagian dari program rehabilitasi maupun pencegahan komplikasi vaskular pada pasien DM. Peneliti juga menekankan pentingnya keterlibatan tenaga kesehatan dalam memberikan edukasi dan pemantauan rutin agar manfaat intervensi dapat tercapai secara optimal.</w:t>
      </w:r>
      <w:proofErr w:type="gramEnd"/>
    </w:p>
    <w:p w:rsidR="000D26CD" w:rsidRDefault="000D26CD" w:rsidP="00526FB2">
      <w:pPr>
        <w:tabs>
          <w:tab w:val="left" w:pos="426"/>
        </w:tabs>
        <w:ind w:firstLine="709"/>
        <w:jc w:val="both"/>
        <w:rPr>
          <w:rFonts w:eastAsia="Times New Roman"/>
          <w:color w:val="000000"/>
          <w:sz w:val="22"/>
          <w:szCs w:val="22"/>
        </w:rPr>
      </w:pPr>
    </w:p>
    <w:p w:rsidR="00526FB2" w:rsidRPr="007D15C8" w:rsidRDefault="00FE30C8" w:rsidP="00526FB2">
      <w:pPr>
        <w:pStyle w:val="ListParagraph"/>
        <w:numPr>
          <w:ilvl w:val="0"/>
          <w:numId w:val="1"/>
        </w:numPr>
        <w:ind w:left="426" w:hanging="426"/>
        <w:jc w:val="both"/>
        <w:rPr>
          <w:b/>
          <w:sz w:val="22"/>
          <w:szCs w:val="22"/>
        </w:rPr>
      </w:pPr>
      <w:r w:rsidRPr="00FE30C8">
        <w:rPr>
          <w:b/>
          <w:bCs/>
          <w:sz w:val="22"/>
          <w:szCs w:val="22"/>
          <w:lang w:val="id-ID"/>
        </w:rPr>
        <w:t xml:space="preserve">Pengaruh </w:t>
      </w:r>
      <w:r w:rsidR="009A3C5E">
        <w:rPr>
          <w:b/>
          <w:bCs/>
          <w:sz w:val="22"/>
          <w:szCs w:val="22"/>
          <w:lang w:val="id-ID"/>
        </w:rPr>
        <w:t>Intervensi</w:t>
      </w:r>
      <w:r w:rsidRPr="00FE30C8">
        <w:rPr>
          <w:b/>
          <w:bCs/>
          <w:sz w:val="22"/>
          <w:szCs w:val="22"/>
          <w:lang w:val="id-ID"/>
        </w:rPr>
        <w:t xml:space="preserve"> Walking Exercise Pada Pasien Diabetes Mellitus Dengan Risiko Perfusi Perifer Di</w:t>
      </w:r>
      <w:r w:rsidRPr="00FE30C8">
        <w:rPr>
          <w:b/>
          <w:bCs/>
          <w:sz w:val="22"/>
          <w:szCs w:val="22"/>
        </w:rPr>
        <w:t xml:space="preserve"> Posyandu</w:t>
      </w:r>
      <w:r w:rsidRPr="00FE30C8">
        <w:rPr>
          <w:b/>
          <w:bCs/>
          <w:sz w:val="22"/>
          <w:szCs w:val="22"/>
          <w:lang w:val="id-ID"/>
        </w:rPr>
        <w:t xml:space="preserve"> Desa  Pronojiwo</w:t>
      </w:r>
    </w:p>
    <w:p w:rsidR="006E3437" w:rsidRDefault="006E3437" w:rsidP="00FE30C8">
      <w:pPr>
        <w:tabs>
          <w:tab w:val="left" w:pos="426"/>
        </w:tabs>
        <w:ind w:firstLine="709"/>
        <w:jc w:val="both"/>
        <w:rPr>
          <w:rFonts w:eastAsia="Times New Roman"/>
          <w:color w:val="000000"/>
          <w:sz w:val="22"/>
          <w:szCs w:val="22"/>
          <w:lang w:val="id-ID"/>
        </w:rPr>
      </w:pPr>
    </w:p>
    <w:p w:rsidR="00FE30C8" w:rsidRPr="00FE30C8" w:rsidRDefault="00FE30C8" w:rsidP="00FE30C8">
      <w:pPr>
        <w:tabs>
          <w:tab w:val="left" w:pos="426"/>
        </w:tabs>
        <w:ind w:firstLine="709"/>
        <w:jc w:val="both"/>
        <w:rPr>
          <w:rFonts w:eastAsia="Times New Roman"/>
          <w:color w:val="000000"/>
          <w:sz w:val="22"/>
          <w:szCs w:val="22"/>
        </w:rPr>
      </w:pPr>
      <w:proofErr w:type="gramStart"/>
      <w:r w:rsidRPr="00FE30C8">
        <w:rPr>
          <w:rFonts w:eastAsia="Times New Roman"/>
          <w:color w:val="000000"/>
          <w:sz w:val="22"/>
          <w:szCs w:val="22"/>
        </w:rPr>
        <w:t xml:space="preserve">Hasil analisis statistik menggunakan uji Wilcoxon menunjukkan adanya pengaruh yang signifikan dari </w:t>
      </w:r>
      <w:r w:rsidR="009A3C5E">
        <w:rPr>
          <w:rFonts w:eastAsia="Times New Roman"/>
          <w:color w:val="000000"/>
          <w:sz w:val="22"/>
          <w:szCs w:val="22"/>
        </w:rPr>
        <w:t>intervensi</w:t>
      </w:r>
      <w:r w:rsidRPr="00FE30C8">
        <w:rPr>
          <w:rFonts w:eastAsia="Times New Roman"/>
          <w:color w:val="000000"/>
          <w:sz w:val="22"/>
          <w:szCs w:val="22"/>
        </w:rPr>
        <w:t xml:space="preserve"> walking exercise terhadap perfusi perifer pasien diabetes mellitus di Posyandu Desa Pronojiwo.</w:t>
      </w:r>
      <w:proofErr w:type="gramEnd"/>
      <w:r w:rsidRPr="00FE30C8">
        <w:rPr>
          <w:rFonts w:eastAsia="Times New Roman"/>
          <w:color w:val="000000"/>
          <w:sz w:val="22"/>
          <w:szCs w:val="22"/>
        </w:rPr>
        <w:t xml:space="preserve"> Pada ekstremitas kiri, terdapat perbedaan bermakna antara nilai ABI sebelum dan sesudah intervensi, yang ditunjukkan oleh nilai Z sebesar -4,123 dan nilai signifikansi 0,000 (p &lt; 0</w:t>
      </w:r>
      <w:proofErr w:type="gramStart"/>
      <w:r w:rsidRPr="00FE30C8">
        <w:rPr>
          <w:rFonts w:eastAsia="Times New Roman"/>
          <w:color w:val="000000"/>
          <w:sz w:val="22"/>
          <w:szCs w:val="22"/>
        </w:rPr>
        <w:t>,05</w:t>
      </w:r>
      <w:proofErr w:type="gramEnd"/>
      <w:r w:rsidRPr="00FE30C8">
        <w:rPr>
          <w:rFonts w:eastAsia="Times New Roman"/>
          <w:color w:val="000000"/>
          <w:sz w:val="22"/>
          <w:szCs w:val="22"/>
        </w:rPr>
        <w:t>). Hal serupa ditemukan pada ekstremitas kanan, dengan nilai Z sebesar -3,464 dan nilai signifikansi 0,001 (p &lt; 0</w:t>
      </w:r>
      <w:proofErr w:type="gramStart"/>
      <w:r w:rsidRPr="00FE30C8">
        <w:rPr>
          <w:rFonts w:eastAsia="Times New Roman"/>
          <w:color w:val="000000"/>
          <w:sz w:val="22"/>
          <w:szCs w:val="22"/>
        </w:rPr>
        <w:t>,05</w:t>
      </w:r>
      <w:proofErr w:type="gramEnd"/>
      <w:r w:rsidRPr="00FE30C8">
        <w:rPr>
          <w:rFonts w:eastAsia="Times New Roman"/>
          <w:color w:val="000000"/>
          <w:sz w:val="22"/>
          <w:szCs w:val="22"/>
        </w:rPr>
        <w:t xml:space="preserve">). </w:t>
      </w:r>
      <w:proofErr w:type="gramStart"/>
      <w:r w:rsidRPr="00FE30C8">
        <w:rPr>
          <w:rFonts w:eastAsia="Times New Roman"/>
          <w:color w:val="000000"/>
          <w:sz w:val="22"/>
          <w:szCs w:val="22"/>
        </w:rPr>
        <w:t xml:space="preserve">Berdasarkan hasil tersebut, dapat ditegaskan bahwa </w:t>
      </w:r>
      <w:r w:rsidR="009A3C5E">
        <w:rPr>
          <w:rFonts w:eastAsia="Times New Roman"/>
          <w:color w:val="000000"/>
          <w:sz w:val="22"/>
          <w:szCs w:val="22"/>
        </w:rPr>
        <w:t>intervensi</w:t>
      </w:r>
      <w:r w:rsidRPr="00FE30C8">
        <w:rPr>
          <w:rFonts w:eastAsia="Times New Roman"/>
          <w:color w:val="000000"/>
          <w:sz w:val="22"/>
          <w:szCs w:val="22"/>
        </w:rPr>
        <w:t xml:space="preserve"> walking exercise secara signifikan meningkatkan perfusi perifer pada kedua ekstremitas pasien diabetes mellitus.</w:t>
      </w:r>
      <w:proofErr w:type="gramEnd"/>
    </w:p>
    <w:p w:rsidR="00FE30C8" w:rsidRPr="00FE30C8" w:rsidRDefault="00FE30C8" w:rsidP="00FE30C8">
      <w:pPr>
        <w:tabs>
          <w:tab w:val="left" w:pos="426"/>
        </w:tabs>
        <w:ind w:firstLine="709"/>
        <w:jc w:val="both"/>
        <w:rPr>
          <w:rFonts w:eastAsia="Times New Roman"/>
          <w:color w:val="000000"/>
          <w:sz w:val="22"/>
          <w:szCs w:val="22"/>
        </w:rPr>
      </w:pPr>
      <w:proofErr w:type="gramStart"/>
      <w:r w:rsidRPr="00FE30C8">
        <w:rPr>
          <w:rFonts w:eastAsia="Times New Roman"/>
          <w:color w:val="000000"/>
          <w:sz w:val="22"/>
          <w:szCs w:val="22"/>
        </w:rPr>
        <w:t>Berdasarkan Tabel 5.8 dan 5.9, terlihat adanya peningkatan nilai ABI pada kedua ekstremitas setelah intervensi diberikan.</w:t>
      </w:r>
      <w:proofErr w:type="gramEnd"/>
      <w:r w:rsidRPr="00FE30C8">
        <w:rPr>
          <w:rFonts w:eastAsia="Times New Roman"/>
          <w:color w:val="000000"/>
          <w:sz w:val="22"/>
          <w:szCs w:val="22"/>
        </w:rPr>
        <w:t xml:space="preserve"> Pada ekstremitas kiri, jumlah responden dengan ABI normal meningkat dari 3 orang (9,7%) menjadi 20 orang (64,5%), sedangkan pada ekstremitas kanan meningkat dari 5 orang (16,1%) menjadi 17 orang (54,8%). </w:t>
      </w:r>
      <w:proofErr w:type="gramStart"/>
      <w:r w:rsidRPr="00FE30C8">
        <w:rPr>
          <w:rFonts w:eastAsia="Times New Roman"/>
          <w:color w:val="000000"/>
          <w:sz w:val="22"/>
          <w:szCs w:val="22"/>
        </w:rPr>
        <w:t>Mayoritas responden yang sebelumnya berada pada kategori ABI abnormal mengalami perbaikan menuju kategori normal setelah mengikuti walking exercise.</w:t>
      </w:r>
      <w:proofErr w:type="gramEnd"/>
      <w:r w:rsidRPr="00FE30C8">
        <w:rPr>
          <w:rFonts w:eastAsia="Times New Roman"/>
          <w:color w:val="000000"/>
          <w:sz w:val="22"/>
          <w:szCs w:val="22"/>
        </w:rPr>
        <w:t xml:space="preserve"> Temuan ini menunjukkan bahwa intervensi memberikan dampak positif terhadap peningkatan perfusi perifer, terutama pada ekstremitas kiri, meskipun tidak seluruh responden pada ekstremitas kanan mengalami perubahan yang </w:t>
      </w:r>
      <w:proofErr w:type="gramStart"/>
      <w:r w:rsidRPr="00FE30C8">
        <w:rPr>
          <w:rFonts w:eastAsia="Times New Roman"/>
          <w:color w:val="000000"/>
          <w:sz w:val="22"/>
          <w:szCs w:val="22"/>
        </w:rPr>
        <w:t>sama</w:t>
      </w:r>
      <w:proofErr w:type="gramEnd"/>
      <w:r w:rsidRPr="00FE30C8">
        <w:rPr>
          <w:rFonts w:eastAsia="Times New Roman"/>
          <w:color w:val="000000"/>
          <w:sz w:val="22"/>
          <w:szCs w:val="22"/>
        </w:rPr>
        <w:t>.</w:t>
      </w:r>
    </w:p>
    <w:p w:rsidR="00FE30C8" w:rsidRPr="00FE30C8" w:rsidRDefault="00FE30C8" w:rsidP="00FE30C8">
      <w:pPr>
        <w:tabs>
          <w:tab w:val="left" w:pos="426"/>
        </w:tabs>
        <w:ind w:firstLine="709"/>
        <w:jc w:val="both"/>
        <w:rPr>
          <w:rFonts w:eastAsia="Times New Roman"/>
          <w:color w:val="000000"/>
          <w:sz w:val="22"/>
          <w:szCs w:val="22"/>
        </w:rPr>
      </w:pPr>
      <w:proofErr w:type="gramStart"/>
      <w:r w:rsidRPr="00FE30C8">
        <w:rPr>
          <w:rFonts w:eastAsia="Times New Roman"/>
          <w:color w:val="000000"/>
          <w:sz w:val="22"/>
          <w:szCs w:val="22"/>
        </w:rPr>
        <w:t>Perfusi perifer merupakan komponen penting dalam sistem sirkulasi darah, terutama bagi pasien Diabetes Mellitus (DM) yang rentan mengalami penurunan aliran darah ke ekstremitas bawah akibat kerusakan pembuluh darah.</w:t>
      </w:r>
      <w:proofErr w:type="gramEnd"/>
      <w:r w:rsidRPr="00FE30C8">
        <w:rPr>
          <w:rFonts w:eastAsia="Times New Roman"/>
          <w:color w:val="000000"/>
          <w:sz w:val="22"/>
          <w:szCs w:val="22"/>
        </w:rPr>
        <w:t xml:space="preserve"> </w:t>
      </w:r>
      <w:proofErr w:type="gramStart"/>
      <w:r w:rsidRPr="00FE30C8">
        <w:rPr>
          <w:rFonts w:eastAsia="Times New Roman"/>
          <w:color w:val="000000"/>
          <w:sz w:val="22"/>
          <w:szCs w:val="22"/>
        </w:rPr>
        <w:t xml:space="preserve">Hiperglikemia kronis dapat mengakibatkan penyempitan arteri, hilangnya elastisitas vaskular, dan penebalan dinding kapiler, sehingga menghambat suplai oksigen </w:t>
      </w:r>
      <w:r w:rsidRPr="00FE30C8">
        <w:rPr>
          <w:rFonts w:eastAsia="Times New Roman"/>
          <w:color w:val="000000"/>
          <w:sz w:val="22"/>
          <w:szCs w:val="22"/>
        </w:rPr>
        <w:lastRenderedPageBreak/>
        <w:t>dan nutrisi ke jaringan.</w:t>
      </w:r>
      <w:proofErr w:type="gramEnd"/>
      <w:r w:rsidRPr="00FE30C8">
        <w:rPr>
          <w:rFonts w:eastAsia="Times New Roman"/>
          <w:color w:val="000000"/>
          <w:sz w:val="22"/>
          <w:szCs w:val="22"/>
        </w:rPr>
        <w:t xml:space="preserve"> </w:t>
      </w:r>
      <w:proofErr w:type="gramStart"/>
      <w:r w:rsidRPr="00FE30C8">
        <w:rPr>
          <w:rFonts w:eastAsia="Times New Roman"/>
          <w:color w:val="000000"/>
          <w:sz w:val="22"/>
          <w:szCs w:val="22"/>
        </w:rPr>
        <w:t>Kondisi tersebut meningkatkan risiko terjadinya ulkus diabetikum, infeksi, dan amputasi, sehingga upaya intervensi untuk memperbaiki perfusi perifer sangat dibutuhkan dalam mencegah komplikasi lebih lanjut (Hall, 2021).</w:t>
      </w:r>
      <w:proofErr w:type="gramEnd"/>
    </w:p>
    <w:p w:rsidR="00FE30C8" w:rsidRPr="00FE30C8" w:rsidRDefault="00FE30C8" w:rsidP="00FE30C8">
      <w:pPr>
        <w:tabs>
          <w:tab w:val="left" w:pos="426"/>
        </w:tabs>
        <w:ind w:firstLine="709"/>
        <w:jc w:val="both"/>
        <w:rPr>
          <w:rFonts w:eastAsia="Times New Roman"/>
          <w:color w:val="000000"/>
          <w:sz w:val="22"/>
          <w:szCs w:val="22"/>
        </w:rPr>
      </w:pPr>
      <w:proofErr w:type="gramStart"/>
      <w:r w:rsidRPr="00FE30C8">
        <w:rPr>
          <w:rFonts w:eastAsia="Times New Roman"/>
          <w:color w:val="000000"/>
          <w:sz w:val="22"/>
          <w:szCs w:val="22"/>
        </w:rPr>
        <w:t>Walking exercise merupakan latihan aerobik sederhana yang memiliki dampak signifikan pada peningkatan aliran darah perifer.</w:t>
      </w:r>
      <w:proofErr w:type="gramEnd"/>
      <w:r w:rsidRPr="00FE30C8">
        <w:rPr>
          <w:rFonts w:eastAsia="Times New Roman"/>
          <w:color w:val="000000"/>
          <w:sz w:val="22"/>
          <w:szCs w:val="22"/>
        </w:rPr>
        <w:t xml:space="preserve"> </w:t>
      </w:r>
      <w:proofErr w:type="gramStart"/>
      <w:r w:rsidRPr="00FE30C8">
        <w:rPr>
          <w:rFonts w:eastAsia="Times New Roman"/>
          <w:color w:val="000000"/>
          <w:sz w:val="22"/>
          <w:szCs w:val="22"/>
        </w:rPr>
        <w:t>Aktivitas ini mampu mengaktifkan otot-otot tungkai bawah dan meningkatkan kebutuhan oksigen jaringan, yang kemudian merangsang vasodilatasi dan pembentukan pembuluh kolateral.</w:t>
      </w:r>
      <w:proofErr w:type="gramEnd"/>
      <w:r w:rsidRPr="00FE30C8">
        <w:rPr>
          <w:rFonts w:eastAsia="Times New Roman"/>
          <w:color w:val="000000"/>
          <w:sz w:val="22"/>
          <w:szCs w:val="22"/>
        </w:rPr>
        <w:t xml:space="preserve"> </w:t>
      </w:r>
      <w:proofErr w:type="gramStart"/>
      <w:r w:rsidRPr="00FE30C8">
        <w:rPr>
          <w:rFonts w:eastAsia="Times New Roman"/>
          <w:color w:val="000000"/>
          <w:sz w:val="22"/>
          <w:szCs w:val="22"/>
        </w:rPr>
        <w:t>Selain itu, latihan berjalan juga mendukung peningkatan fungsi endotel, memperbaiki sensitivitas insulin, serta membantu menurunkan tekanan darah—faktor-faktor yang berkontribusi terhadap peningkatan perfusi perifer pada pasien DM (Lee et al., 2021).</w:t>
      </w:r>
      <w:proofErr w:type="gramEnd"/>
    </w:p>
    <w:p w:rsidR="00FE30C8" w:rsidRPr="00FE30C8" w:rsidRDefault="00FE30C8" w:rsidP="00FE30C8">
      <w:pPr>
        <w:tabs>
          <w:tab w:val="left" w:pos="426"/>
        </w:tabs>
        <w:ind w:firstLine="709"/>
        <w:jc w:val="both"/>
        <w:rPr>
          <w:rFonts w:eastAsia="Times New Roman"/>
          <w:color w:val="000000"/>
          <w:sz w:val="22"/>
          <w:szCs w:val="22"/>
        </w:rPr>
      </w:pPr>
      <w:r w:rsidRPr="00FE30C8">
        <w:rPr>
          <w:rFonts w:eastAsia="Times New Roman"/>
          <w:color w:val="000000"/>
          <w:sz w:val="22"/>
          <w:szCs w:val="22"/>
        </w:rPr>
        <w:t xml:space="preserve">Hasil penelitian memperlihatkan bahwa </w:t>
      </w:r>
      <w:r w:rsidR="009A3C5E">
        <w:rPr>
          <w:rFonts w:eastAsia="Times New Roman"/>
          <w:color w:val="000000"/>
          <w:sz w:val="22"/>
          <w:szCs w:val="22"/>
        </w:rPr>
        <w:t>intervensi</w:t>
      </w:r>
      <w:r w:rsidRPr="00FE30C8">
        <w:rPr>
          <w:rFonts w:eastAsia="Times New Roman"/>
          <w:color w:val="000000"/>
          <w:sz w:val="22"/>
          <w:szCs w:val="22"/>
        </w:rPr>
        <w:t xml:space="preserve"> walking exercise berpengaruh signifikan terhadap peningkatan nilai ABI pada pasien DM. Nilai ABI yang mencerminkan tingkat aliran darah ke ekstremitas bawah menunjukkan perbaikan setelah intervensi. Sebelum </w:t>
      </w:r>
      <w:r w:rsidR="009A3C5E">
        <w:rPr>
          <w:rFonts w:eastAsia="Times New Roman"/>
          <w:color w:val="000000"/>
          <w:sz w:val="22"/>
          <w:szCs w:val="22"/>
        </w:rPr>
        <w:t>intervensi</w:t>
      </w:r>
      <w:r w:rsidRPr="00FE30C8">
        <w:rPr>
          <w:rFonts w:eastAsia="Times New Roman"/>
          <w:color w:val="000000"/>
          <w:sz w:val="22"/>
          <w:szCs w:val="22"/>
        </w:rPr>
        <w:t>, sebagian besar pasien memiliki nilai ABI &lt; 0</w:t>
      </w:r>
      <w:proofErr w:type="gramStart"/>
      <w:r w:rsidRPr="00FE30C8">
        <w:rPr>
          <w:rFonts w:eastAsia="Times New Roman"/>
          <w:color w:val="000000"/>
          <w:sz w:val="22"/>
          <w:szCs w:val="22"/>
        </w:rPr>
        <w:t>,9</w:t>
      </w:r>
      <w:proofErr w:type="gramEnd"/>
      <w:r w:rsidRPr="00FE30C8">
        <w:rPr>
          <w:rFonts w:eastAsia="Times New Roman"/>
          <w:color w:val="000000"/>
          <w:sz w:val="22"/>
          <w:szCs w:val="22"/>
        </w:rPr>
        <w:t>, yang menandakan adanya gangguan perfusi perifer. Setelah menjalani walking exercise secara teratur, mayoritas responden mengalami peningkatan nilai ABI ke kisaran normal, sehingga menunjukkan adanya perbaikan suplai darah ke ekstremitas bawah (Johnson et al., 2022).</w:t>
      </w:r>
    </w:p>
    <w:p w:rsidR="00FE30C8" w:rsidRPr="00FE30C8" w:rsidRDefault="00FE30C8" w:rsidP="00FE30C8">
      <w:pPr>
        <w:tabs>
          <w:tab w:val="left" w:pos="426"/>
        </w:tabs>
        <w:ind w:firstLine="709"/>
        <w:jc w:val="both"/>
        <w:rPr>
          <w:rFonts w:eastAsia="Times New Roman"/>
          <w:color w:val="000000"/>
          <w:sz w:val="22"/>
          <w:szCs w:val="22"/>
        </w:rPr>
      </w:pPr>
      <w:proofErr w:type="gramStart"/>
      <w:r w:rsidRPr="00FE30C8">
        <w:rPr>
          <w:rFonts w:eastAsia="Times New Roman"/>
          <w:color w:val="000000"/>
          <w:sz w:val="22"/>
          <w:szCs w:val="22"/>
        </w:rPr>
        <w:t>Dengan meningkatnya perfusi perifer, risiko terjadinya komplikasi seperti ulkus kronis, ulkus diabetikum, dan amputasi dapat dikurangi.</w:t>
      </w:r>
      <w:proofErr w:type="gramEnd"/>
      <w:r w:rsidRPr="00FE30C8">
        <w:rPr>
          <w:rFonts w:eastAsia="Times New Roman"/>
          <w:color w:val="000000"/>
          <w:sz w:val="22"/>
          <w:szCs w:val="22"/>
        </w:rPr>
        <w:t xml:space="preserve"> </w:t>
      </w:r>
      <w:proofErr w:type="gramStart"/>
      <w:r w:rsidRPr="00FE30C8">
        <w:rPr>
          <w:rFonts w:eastAsia="Times New Roman"/>
          <w:color w:val="000000"/>
          <w:sz w:val="22"/>
          <w:szCs w:val="22"/>
        </w:rPr>
        <w:t>Walking exercise juga memberikan manfaat jangka panjang dalam stabilitas metabolik pasien DM melalui peningkatan kontrol glukosa darah dan profil lipid.</w:t>
      </w:r>
      <w:proofErr w:type="gramEnd"/>
      <w:r w:rsidRPr="00FE30C8">
        <w:rPr>
          <w:rFonts w:eastAsia="Times New Roman"/>
          <w:color w:val="000000"/>
          <w:sz w:val="22"/>
          <w:szCs w:val="22"/>
        </w:rPr>
        <w:t xml:space="preserve"> </w:t>
      </w:r>
      <w:proofErr w:type="gramStart"/>
      <w:r w:rsidRPr="00FE30C8">
        <w:rPr>
          <w:rFonts w:eastAsia="Times New Roman"/>
          <w:color w:val="000000"/>
          <w:sz w:val="22"/>
          <w:szCs w:val="22"/>
        </w:rPr>
        <w:t>Intervensi ini tidak hanya bermanfaat dari aspek fisik, namun juga meningkatkan kualitas hidup pasien karena mendorong kemandirian dan partisipasi aktif dalam pengelolaan penyakit.</w:t>
      </w:r>
      <w:proofErr w:type="gramEnd"/>
      <w:r w:rsidRPr="00FE30C8">
        <w:rPr>
          <w:rFonts w:eastAsia="Times New Roman"/>
          <w:color w:val="000000"/>
          <w:sz w:val="22"/>
          <w:szCs w:val="22"/>
        </w:rPr>
        <w:t xml:space="preserve"> </w:t>
      </w:r>
      <w:proofErr w:type="gramStart"/>
      <w:r w:rsidRPr="00FE30C8">
        <w:rPr>
          <w:rFonts w:eastAsia="Times New Roman"/>
          <w:color w:val="000000"/>
          <w:sz w:val="22"/>
          <w:szCs w:val="22"/>
        </w:rPr>
        <w:t xml:space="preserve">Oleh sebab itu, </w:t>
      </w:r>
      <w:r w:rsidR="009A3C5E">
        <w:rPr>
          <w:rFonts w:eastAsia="Times New Roman"/>
          <w:color w:val="000000"/>
          <w:sz w:val="22"/>
          <w:szCs w:val="22"/>
        </w:rPr>
        <w:t>intervensi</w:t>
      </w:r>
      <w:r w:rsidRPr="00FE30C8">
        <w:rPr>
          <w:rFonts w:eastAsia="Times New Roman"/>
          <w:color w:val="000000"/>
          <w:sz w:val="22"/>
          <w:szCs w:val="22"/>
        </w:rPr>
        <w:t xml:space="preserve"> ini sangat relevan untuk diterapkan dalam program manajemen DM di tingkat komunitas (Anderson et al., 2022).</w:t>
      </w:r>
      <w:proofErr w:type="gramEnd"/>
    </w:p>
    <w:p w:rsidR="007D15C8" w:rsidRDefault="00FE30C8" w:rsidP="00FE30C8">
      <w:pPr>
        <w:tabs>
          <w:tab w:val="left" w:pos="426"/>
        </w:tabs>
        <w:ind w:firstLine="709"/>
        <w:jc w:val="both"/>
        <w:rPr>
          <w:rFonts w:eastAsia="Times New Roman"/>
          <w:color w:val="000000"/>
          <w:sz w:val="22"/>
          <w:szCs w:val="22"/>
        </w:rPr>
      </w:pPr>
      <w:proofErr w:type="gramStart"/>
      <w:r w:rsidRPr="00FE30C8">
        <w:rPr>
          <w:rFonts w:eastAsia="Times New Roman"/>
          <w:color w:val="000000"/>
          <w:sz w:val="22"/>
          <w:szCs w:val="22"/>
        </w:rPr>
        <w:t xml:space="preserve">Peneliti menyimpulkan bahwa </w:t>
      </w:r>
      <w:r w:rsidR="009A3C5E">
        <w:rPr>
          <w:rFonts w:eastAsia="Times New Roman"/>
          <w:color w:val="000000"/>
          <w:sz w:val="22"/>
          <w:szCs w:val="22"/>
        </w:rPr>
        <w:t>intervensi</w:t>
      </w:r>
      <w:r w:rsidRPr="00FE30C8">
        <w:rPr>
          <w:rFonts w:eastAsia="Times New Roman"/>
          <w:color w:val="000000"/>
          <w:sz w:val="22"/>
          <w:szCs w:val="22"/>
        </w:rPr>
        <w:t xml:space="preserve"> walking exercise memberikan pengaruh nyata terhadap peningkatan perfusi perifer pada pasien diabetes mellitus.</w:t>
      </w:r>
      <w:proofErr w:type="gramEnd"/>
      <w:r w:rsidRPr="00FE30C8">
        <w:rPr>
          <w:rFonts w:eastAsia="Times New Roman"/>
          <w:color w:val="000000"/>
          <w:sz w:val="22"/>
          <w:szCs w:val="22"/>
        </w:rPr>
        <w:t xml:space="preserve"> </w:t>
      </w:r>
      <w:proofErr w:type="gramStart"/>
      <w:r w:rsidRPr="00FE30C8">
        <w:rPr>
          <w:rFonts w:eastAsia="Times New Roman"/>
          <w:color w:val="000000"/>
          <w:sz w:val="22"/>
          <w:szCs w:val="22"/>
        </w:rPr>
        <w:t xml:space="preserve">Hal ini dibuktikan dengan meningkatnya nilai ABI </w:t>
      </w:r>
      <w:r w:rsidRPr="00FE30C8">
        <w:rPr>
          <w:rFonts w:eastAsia="Times New Roman"/>
          <w:color w:val="000000"/>
          <w:sz w:val="22"/>
          <w:szCs w:val="22"/>
        </w:rPr>
        <w:lastRenderedPageBreak/>
        <w:t>setelah intervensi, yang menunjukkan perbaikan aliran darah ke ekstremitas bawah.</w:t>
      </w:r>
      <w:proofErr w:type="gramEnd"/>
      <w:r w:rsidRPr="00FE30C8">
        <w:rPr>
          <w:rFonts w:eastAsia="Times New Roman"/>
          <w:color w:val="000000"/>
          <w:sz w:val="22"/>
          <w:szCs w:val="22"/>
        </w:rPr>
        <w:t xml:space="preserve"> Latihan berjalan secara teratur mampu merangsang vasodilatasi, memperbaiki fungsi vaskular, dan menurunkan hambatan aliran darah yang sebelumnya dipengaruhi oleh proses aterosklerosis. Mengingat sifatnya yang aman, mudah dilakukan, serta tidak memerlukan biaya tinggi, walking exercise direkomendasikan sebagai salah satu strategi intervensi non-farmakologis yang dapat diterapkan secara rutin dalam manajemen diabetes, khususnya bagi pasien dengan risiko gangguan perfusi perifer.</w:t>
      </w:r>
    </w:p>
    <w:p w:rsidR="003F4A35" w:rsidRPr="003F4A35" w:rsidRDefault="003F4A35" w:rsidP="003F4A35">
      <w:pPr>
        <w:tabs>
          <w:tab w:val="left" w:pos="426"/>
        </w:tabs>
        <w:ind w:firstLine="709"/>
        <w:jc w:val="both"/>
        <w:rPr>
          <w:b/>
          <w:sz w:val="22"/>
          <w:szCs w:val="22"/>
          <w:lang w:val="id-ID"/>
        </w:rPr>
      </w:pPr>
    </w:p>
    <w:p w:rsidR="000A19C5" w:rsidRDefault="00A647AE">
      <w:pPr>
        <w:tabs>
          <w:tab w:val="left" w:pos="426"/>
        </w:tabs>
        <w:jc w:val="both"/>
        <w:rPr>
          <w:b/>
          <w:sz w:val="22"/>
          <w:szCs w:val="22"/>
          <w:lang w:val="id-ID"/>
        </w:rPr>
      </w:pPr>
      <w:r>
        <w:rPr>
          <w:b/>
          <w:sz w:val="22"/>
          <w:szCs w:val="22"/>
        </w:rPr>
        <w:t>KESIMPULAN</w:t>
      </w:r>
    </w:p>
    <w:p w:rsidR="006E3437" w:rsidRPr="006E3437" w:rsidRDefault="006E3437">
      <w:pPr>
        <w:tabs>
          <w:tab w:val="left" w:pos="426"/>
        </w:tabs>
        <w:jc w:val="both"/>
        <w:rPr>
          <w:b/>
          <w:sz w:val="22"/>
          <w:szCs w:val="22"/>
          <w:lang w:val="id-ID"/>
        </w:rPr>
      </w:pPr>
    </w:p>
    <w:p w:rsidR="00FE30C8" w:rsidRPr="00FE30C8" w:rsidRDefault="00FE30C8" w:rsidP="00FE30C8">
      <w:pPr>
        <w:tabs>
          <w:tab w:val="left" w:pos="426"/>
        </w:tabs>
        <w:ind w:firstLine="709"/>
        <w:jc w:val="both"/>
        <w:rPr>
          <w:sz w:val="22"/>
          <w:szCs w:val="22"/>
        </w:rPr>
      </w:pPr>
      <w:proofErr w:type="gramStart"/>
      <w:r w:rsidRPr="00FE30C8">
        <w:rPr>
          <w:sz w:val="22"/>
          <w:szCs w:val="22"/>
        </w:rPr>
        <w:t xml:space="preserve">Penelitian ini menyimpulkan bahwa </w:t>
      </w:r>
      <w:r w:rsidR="009A3C5E">
        <w:rPr>
          <w:sz w:val="22"/>
          <w:szCs w:val="22"/>
        </w:rPr>
        <w:t>intervensi</w:t>
      </w:r>
      <w:r w:rsidRPr="00FE30C8">
        <w:rPr>
          <w:sz w:val="22"/>
          <w:szCs w:val="22"/>
        </w:rPr>
        <w:t xml:space="preserve"> </w:t>
      </w:r>
      <w:r w:rsidRPr="00FE30C8">
        <w:rPr>
          <w:i/>
          <w:iCs/>
          <w:sz w:val="22"/>
          <w:szCs w:val="22"/>
        </w:rPr>
        <w:t>walking exercise</w:t>
      </w:r>
      <w:r w:rsidRPr="00FE30C8">
        <w:rPr>
          <w:sz w:val="22"/>
          <w:szCs w:val="22"/>
        </w:rPr>
        <w:t xml:space="preserve"> berpengaruh signifikan terhadap peningkatan perfusi perifer pada pasien diabetes mellitus di Posyandu Desa Pronojiwo, yang ditunjukkan oleh perbaikan nilai Ankle Brachial Index (ABI) pada ekstremitas kiri dan kanan setelah intervensi.</w:t>
      </w:r>
      <w:proofErr w:type="gramEnd"/>
      <w:r w:rsidRPr="00FE30C8">
        <w:rPr>
          <w:sz w:val="22"/>
          <w:szCs w:val="22"/>
        </w:rPr>
        <w:t xml:space="preserve"> </w:t>
      </w:r>
      <w:proofErr w:type="gramStart"/>
      <w:r w:rsidRPr="00FE30C8">
        <w:rPr>
          <w:sz w:val="22"/>
          <w:szCs w:val="22"/>
        </w:rPr>
        <w:t xml:space="preserve">Hasil ini membuktikan bahwa </w:t>
      </w:r>
      <w:r w:rsidRPr="00FE30C8">
        <w:rPr>
          <w:i/>
          <w:iCs/>
          <w:sz w:val="22"/>
          <w:szCs w:val="22"/>
        </w:rPr>
        <w:t>walking exercise</w:t>
      </w:r>
      <w:r w:rsidRPr="00FE30C8">
        <w:rPr>
          <w:sz w:val="22"/>
          <w:szCs w:val="22"/>
        </w:rPr>
        <w:t xml:space="preserve"> efektif sebagai intervensi non-farmakologis untuk meningkatkan aliran darah perifer dan berpotensi mencegah komplikasi vaskular pada pasien diabetes mellitus.</w:t>
      </w:r>
      <w:proofErr w:type="gramEnd"/>
    </w:p>
    <w:p w:rsidR="00FE30C8" w:rsidRPr="00FE30C8" w:rsidRDefault="00FE30C8" w:rsidP="00FE30C8">
      <w:pPr>
        <w:tabs>
          <w:tab w:val="left" w:pos="426"/>
        </w:tabs>
        <w:ind w:firstLine="709"/>
        <w:jc w:val="both"/>
        <w:rPr>
          <w:sz w:val="22"/>
          <w:szCs w:val="22"/>
        </w:rPr>
      </w:pPr>
      <w:r w:rsidRPr="00FE30C8">
        <w:rPr>
          <w:sz w:val="22"/>
          <w:szCs w:val="22"/>
        </w:rPr>
        <w:t xml:space="preserve">Berdasarkan implikasi temuan tersebut, disarankan agar tenaga kesehatan di layanan primer mengintegrasikan </w:t>
      </w:r>
      <w:r w:rsidRPr="00FE30C8">
        <w:rPr>
          <w:i/>
          <w:iCs/>
          <w:sz w:val="22"/>
          <w:szCs w:val="22"/>
        </w:rPr>
        <w:t>walking exercise</w:t>
      </w:r>
      <w:r w:rsidRPr="00FE30C8">
        <w:rPr>
          <w:sz w:val="22"/>
          <w:szCs w:val="22"/>
        </w:rPr>
        <w:t xml:space="preserve"> sebagai bagian dari program manajemen diabetes berbasis komunitas serta memberikan edukasi dan pemantauan berkala agar pasien dapat melaksanakan latihan secara teratur dan aman. </w:t>
      </w:r>
      <w:proofErr w:type="gramStart"/>
      <w:r w:rsidRPr="00FE30C8">
        <w:rPr>
          <w:sz w:val="22"/>
          <w:szCs w:val="22"/>
        </w:rPr>
        <w:t>Penelitian selanjutnya dapat mempertimbangkan penggunaan kelompok kontrol atau durasi intervensi yang lebih panjang untuk memperkuat bukti efektivitas intervensi.</w:t>
      </w:r>
      <w:proofErr w:type="gramEnd"/>
    </w:p>
    <w:p w:rsidR="009A7F41" w:rsidRPr="009A7F41" w:rsidRDefault="009A7F41">
      <w:pPr>
        <w:tabs>
          <w:tab w:val="left" w:pos="426"/>
        </w:tabs>
        <w:jc w:val="both"/>
        <w:rPr>
          <w:b/>
          <w:sz w:val="22"/>
          <w:szCs w:val="22"/>
          <w:lang w:val="id-ID"/>
        </w:rPr>
      </w:pPr>
    </w:p>
    <w:p w:rsidR="000A19C5" w:rsidRDefault="00A647AE">
      <w:pPr>
        <w:tabs>
          <w:tab w:val="left" w:pos="426"/>
        </w:tabs>
        <w:jc w:val="both"/>
        <w:rPr>
          <w:b/>
          <w:sz w:val="22"/>
          <w:szCs w:val="22"/>
          <w:lang w:val="id-ID"/>
        </w:rPr>
      </w:pPr>
      <w:r>
        <w:rPr>
          <w:b/>
          <w:sz w:val="22"/>
          <w:szCs w:val="22"/>
        </w:rPr>
        <w:t>DAFTAR PUSTAKA</w:t>
      </w:r>
    </w:p>
    <w:p w:rsidR="006E3437" w:rsidRPr="006E3437" w:rsidRDefault="006E3437">
      <w:pPr>
        <w:tabs>
          <w:tab w:val="left" w:pos="426"/>
        </w:tabs>
        <w:jc w:val="both"/>
        <w:rPr>
          <w:b/>
          <w:sz w:val="22"/>
          <w:szCs w:val="22"/>
          <w:lang w:val="id-ID"/>
        </w:rPr>
      </w:pPr>
    </w:p>
    <w:p w:rsidR="00FE30C8" w:rsidRPr="00FE30C8" w:rsidRDefault="00FE30C8" w:rsidP="004C587D">
      <w:pPr>
        <w:pStyle w:val="Bibliography"/>
        <w:spacing w:line="240" w:lineRule="auto"/>
        <w:jc w:val="both"/>
        <w:rPr>
          <w:color w:val="000000"/>
          <w:sz w:val="22"/>
          <w:szCs w:val="22"/>
          <w:lang w:val="id-ID"/>
        </w:rPr>
      </w:pPr>
      <w:r w:rsidRPr="00FE30C8">
        <w:rPr>
          <w:color w:val="000000"/>
          <w:sz w:val="22"/>
          <w:szCs w:val="22"/>
          <w:lang w:val="id-ID"/>
        </w:rPr>
        <w:t>American Diabetes Association. (2020). Standards of Medical Care in Diabetes—2020. </w:t>
      </w:r>
      <w:r w:rsidRPr="00FE30C8">
        <w:rPr>
          <w:i/>
          <w:iCs/>
          <w:color w:val="000000"/>
          <w:sz w:val="22"/>
          <w:szCs w:val="22"/>
          <w:lang w:val="id-ID"/>
        </w:rPr>
        <w:t>Diabetes Care</w:t>
      </w:r>
      <w:r w:rsidRPr="00FE30C8">
        <w:rPr>
          <w:color w:val="000000"/>
          <w:sz w:val="22"/>
          <w:szCs w:val="22"/>
          <w:lang w:val="id-ID"/>
        </w:rPr>
        <w:t>, 43(Supplement 1), S1-S212.</w:t>
      </w:r>
    </w:p>
    <w:p w:rsidR="00FE30C8" w:rsidRPr="00FE30C8" w:rsidRDefault="00FE30C8" w:rsidP="004C587D">
      <w:pPr>
        <w:pStyle w:val="Bibliography"/>
        <w:spacing w:line="240" w:lineRule="auto"/>
        <w:jc w:val="both"/>
        <w:rPr>
          <w:color w:val="000000"/>
          <w:sz w:val="22"/>
          <w:szCs w:val="22"/>
          <w:lang w:val="id-ID"/>
        </w:rPr>
      </w:pPr>
      <w:r w:rsidRPr="00FE30C8">
        <w:rPr>
          <w:color w:val="000000"/>
          <w:sz w:val="22"/>
          <w:szCs w:val="22"/>
          <w:lang w:val="id-ID"/>
        </w:rPr>
        <w:t xml:space="preserve">American Diabetes Association. (2022). Classification and Diagnosis of Diabetes: Standards of Medical Care in Diabetes—2022. </w:t>
      </w:r>
      <w:r w:rsidRPr="00FE30C8">
        <w:rPr>
          <w:i/>
          <w:iCs/>
          <w:color w:val="000000"/>
          <w:sz w:val="22"/>
          <w:szCs w:val="22"/>
          <w:lang w:val="id-ID"/>
        </w:rPr>
        <w:t>Diabetes Care, 45</w:t>
      </w:r>
      <w:r w:rsidRPr="00FE30C8">
        <w:rPr>
          <w:color w:val="000000"/>
          <w:sz w:val="22"/>
          <w:szCs w:val="22"/>
          <w:lang w:val="id-ID"/>
        </w:rPr>
        <w:t>(Supplement 1), S17–S38.</w:t>
      </w:r>
    </w:p>
    <w:p w:rsidR="00FE30C8" w:rsidRPr="00FE30C8" w:rsidRDefault="00FE30C8" w:rsidP="004C587D">
      <w:pPr>
        <w:pStyle w:val="Bibliography"/>
        <w:spacing w:line="240" w:lineRule="auto"/>
        <w:jc w:val="both"/>
        <w:rPr>
          <w:color w:val="000000"/>
          <w:sz w:val="22"/>
          <w:szCs w:val="22"/>
          <w:lang w:val="id-ID"/>
        </w:rPr>
      </w:pPr>
      <w:r w:rsidRPr="00FE30C8">
        <w:rPr>
          <w:color w:val="000000"/>
          <w:sz w:val="22"/>
          <w:szCs w:val="22"/>
          <w:lang w:val="id-ID"/>
        </w:rPr>
        <w:t>Brown, A., et al. (2021). The Impact of Physical Activity on Peripheral Perfusion in Diabetic Patients. </w:t>
      </w:r>
      <w:r w:rsidRPr="00FE30C8">
        <w:rPr>
          <w:i/>
          <w:iCs/>
          <w:color w:val="000000"/>
          <w:sz w:val="22"/>
          <w:szCs w:val="22"/>
          <w:lang w:val="id-ID"/>
        </w:rPr>
        <w:t>Journal of Diabetes Research</w:t>
      </w:r>
      <w:r w:rsidRPr="00FE30C8">
        <w:rPr>
          <w:color w:val="000000"/>
          <w:sz w:val="22"/>
          <w:szCs w:val="22"/>
          <w:lang w:val="id-ID"/>
        </w:rPr>
        <w:t>, 2021, 1-8.</w:t>
      </w:r>
    </w:p>
    <w:p w:rsidR="00FE30C8" w:rsidRPr="00FE30C8" w:rsidRDefault="00FE30C8" w:rsidP="004C587D">
      <w:pPr>
        <w:pStyle w:val="Bibliography"/>
        <w:spacing w:line="240" w:lineRule="auto"/>
        <w:jc w:val="both"/>
        <w:rPr>
          <w:color w:val="000000"/>
          <w:sz w:val="22"/>
          <w:szCs w:val="22"/>
          <w:lang w:val="id-ID"/>
        </w:rPr>
      </w:pPr>
      <w:r w:rsidRPr="00FE30C8">
        <w:rPr>
          <w:color w:val="000000"/>
          <w:sz w:val="22"/>
          <w:szCs w:val="22"/>
          <w:lang w:val="id-ID"/>
        </w:rPr>
        <w:lastRenderedPageBreak/>
        <w:t xml:space="preserve">Decrolin. (2019). Pathophysiology of Diabetes Mellitus. </w:t>
      </w:r>
      <w:r w:rsidRPr="00FE30C8">
        <w:rPr>
          <w:i/>
          <w:iCs/>
          <w:color w:val="000000"/>
          <w:sz w:val="22"/>
          <w:szCs w:val="22"/>
          <w:lang w:val="id-ID"/>
        </w:rPr>
        <w:t>Journal of Endocrinology and Metabolism, 14</w:t>
      </w:r>
      <w:r w:rsidRPr="00FE30C8">
        <w:rPr>
          <w:color w:val="000000"/>
          <w:sz w:val="22"/>
          <w:szCs w:val="22"/>
          <w:lang w:val="id-ID"/>
        </w:rPr>
        <w:t>(2), 45–57.</w:t>
      </w:r>
    </w:p>
    <w:p w:rsidR="00FE30C8" w:rsidRPr="00FE30C8" w:rsidRDefault="00FE30C8" w:rsidP="004C587D">
      <w:pPr>
        <w:pStyle w:val="Bibliography"/>
        <w:spacing w:line="240" w:lineRule="auto"/>
        <w:jc w:val="both"/>
        <w:rPr>
          <w:color w:val="000000"/>
          <w:sz w:val="22"/>
          <w:szCs w:val="22"/>
          <w:lang w:val="id-ID"/>
        </w:rPr>
      </w:pPr>
      <w:r w:rsidRPr="00FE30C8">
        <w:rPr>
          <w:color w:val="000000"/>
          <w:sz w:val="22"/>
          <w:szCs w:val="22"/>
          <w:lang w:val="id-ID"/>
        </w:rPr>
        <w:t>Dinas Kesehatan Jawa Timur. (2022). Laporan Tahunan Diabetes Mellitus di Jawa Timur. Surabaya: Dinkes Jatim.</w:t>
      </w:r>
    </w:p>
    <w:p w:rsidR="00FE30C8" w:rsidRPr="00FE30C8" w:rsidRDefault="00FE30C8" w:rsidP="004C587D">
      <w:pPr>
        <w:pStyle w:val="Bibliography"/>
        <w:spacing w:line="240" w:lineRule="auto"/>
        <w:jc w:val="both"/>
        <w:rPr>
          <w:color w:val="000000"/>
          <w:sz w:val="22"/>
          <w:szCs w:val="22"/>
          <w:lang w:val="id-ID"/>
        </w:rPr>
      </w:pPr>
      <w:r w:rsidRPr="00FE30C8">
        <w:rPr>
          <w:color w:val="000000"/>
          <w:sz w:val="22"/>
          <w:szCs w:val="22"/>
          <w:lang w:val="id-ID"/>
        </w:rPr>
        <w:t xml:space="preserve">Fatmawasari, A., dkk. (2019). Patofisiologi Diabetes Mellitus Tipe II. </w:t>
      </w:r>
      <w:r w:rsidRPr="00FE30C8">
        <w:rPr>
          <w:i/>
          <w:iCs/>
          <w:color w:val="000000"/>
          <w:sz w:val="22"/>
          <w:szCs w:val="22"/>
          <w:lang w:val="id-ID"/>
        </w:rPr>
        <w:t>Jurnal Kesehatan Indonesia, 10</w:t>
      </w:r>
      <w:r w:rsidRPr="00FE30C8">
        <w:rPr>
          <w:color w:val="000000"/>
          <w:sz w:val="22"/>
          <w:szCs w:val="22"/>
          <w:lang w:val="id-ID"/>
        </w:rPr>
        <w:t>(1), 32–41.</w:t>
      </w:r>
    </w:p>
    <w:p w:rsidR="00FE30C8" w:rsidRPr="00FE30C8" w:rsidRDefault="00FE30C8" w:rsidP="004C587D">
      <w:pPr>
        <w:pStyle w:val="Bibliography"/>
        <w:spacing w:line="240" w:lineRule="auto"/>
        <w:jc w:val="both"/>
        <w:rPr>
          <w:color w:val="000000"/>
          <w:sz w:val="22"/>
          <w:szCs w:val="22"/>
          <w:lang w:val="id-ID"/>
        </w:rPr>
      </w:pPr>
      <w:r w:rsidRPr="00FE30C8">
        <w:rPr>
          <w:color w:val="000000"/>
          <w:sz w:val="22"/>
          <w:szCs w:val="22"/>
          <w:lang w:val="id-ID"/>
        </w:rPr>
        <w:t>Ferri, F. (2015). Ferri’s Clinical Advisor 2015: 5 Books in 1. Philadelphia: Elsevier.</w:t>
      </w:r>
    </w:p>
    <w:p w:rsidR="00FE30C8" w:rsidRPr="00FE30C8" w:rsidRDefault="00FE30C8" w:rsidP="004C587D">
      <w:pPr>
        <w:pStyle w:val="Bibliography"/>
        <w:spacing w:line="240" w:lineRule="auto"/>
        <w:jc w:val="both"/>
        <w:rPr>
          <w:color w:val="000000"/>
          <w:sz w:val="22"/>
          <w:szCs w:val="22"/>
          <w:lang w:val="id-ID"/>
        </w:rPr>
      </w:pPr>
      <w:r w:rsidRPr="00FE30C8">
        <w:rPr>
          <w:color w:val="000000"/>
          <w:sz w:val="22"/>
          <w:szCs w:val="22"/>
          <w:lang w:val="id-ID"/>
        </w:rPr>
        <w:t>Hall, J. E. (2021). </w:t>
      </w:r>
      <w:r w:rsidRPr="00FE30C8">
        <w:rPr>
          <w:i/>
          <w:iCs/>
          <w:color w:val="000000"/>
          <w:sz w:val="22"/>
          <w:szCs w:val="22"/>
          <w:lang w:val="id-ID"/>
        </w:rPr>
        <w:t>Guyton and Hall Textbook of Medical Physiology</w:t>
      </w:r>
      <w:r w:rsidRPr="00FE30C8">
        <w:rPr>
          <w:color w:val="000000"/>
          <w:sz w:val="22"/>
          <w:szCs w:val="22"/>
          <w:lang w:val="id-ID"/>
        </w:rPr>
        <w:t>, 14th Edition. Philadelphia: Elsevier.</w:t>
      </w:r>
    </w:p>
    <w:p w:rsidR="00FE30C8" w:rsidRPr="00FE30C8" w:rsidRDefault="00FE30C8" w:rsidP="004C587D">
      <w:pPr>
        <w:pStyle w:val="Bibliography"/>
        <w:spacing w:line="240" w:lineRule="auto"/>
        <w:jc w:val="both"/>
        <w:rPr>
          <w:color w:val="000000"/>
          <w:sz w:val="22"/>
          <w:szCs w:val="22"/>
          <w:lang w:val="id-ID"/>
        </w:rPr>
      </w:pPr>
      <w:r w:rsidRPr="00FE30C8">
        <w:rPr>
          <w:color w:val="000000"/>
          <w:sz w:val="22"/>
          <w:szCs w:val="22"/>
          <w:lang w:val="id-ID"/>
        </w:rPr>
        <w:t>Hands Tandra. (2021). Diabetes Mellitus: Penyebab, Faktor Risiko, dan Pencegahan. Jakarta: Penerbit Medika.</w:t>
      </w:r>
    </w:p>
    <w:p w:rsidR="00FE30C8" w:rsidRPr="00FE30C8" w:rsidRDefault="00FE30C8" w:rsidP="004C587D">
      <w:pPr>
        <w:pStyle w:val="Bibliography"/>
        <w:spacing w:line="240" w:lineRule="auto"/>
        <w:jc w:val="both"/>
        <w:rPr>
          <w:color w:val="000000"/>
          <w:sz w:val="22"/>
          <w:szCs w:val="22"/>
          <w:lang w:val="id-ID"/>
        </w:rPr>
      </w:pPr>
      <w:r w:rsidRPr="00FE30C8">
        <w:rPr>
          <w:color w:val="000000"/>
          <w:sz w:val="22"/>
          <w:szCs w:val="22"/>
          <w:lang w:val="id-ID"/>
        </w:rPr>
        <w:t>International Diabetes Federation (IDF). (2021). IDF Diabetes Atlas, 10th Edition. Brussels: IDF.</w:t>
      </w:r>
    </w:p>
    <w:p w:rsidR="00FE30C8" w:rsidRPr="00FE30C8" w:rsidRDefault="00FE30C8" w:rsidP="004C587D">
      <w:pPr>
        <w:pStyle w:val="Bibliography"/>
        <w:spacing w:line="240" w:lineRule="auto"/>
        <w:jc w:val="both"/>
        <w:rPr>
          <w:color w:val="000000"/>
          <w:sz w:val="22"/>
          <w:szCs w:val="22"/>
          <w:lang w:val="id-ID"/>
        </w:rPr>
      </w:pPr>
      <w:r w:rsidRPr="00FE30C8">
        <w:rPr>
          <w:color w:val="000000"/>
          <w:sz w:val="22"/>
          <w:szCs w:val="22"/>
          <w:lang w:val="id-ID"/>
        </w:rPr>
        <w:t xml:space="preserve">Johnson, R., et al. (2022). </w:t>
      </w:r>
      <w:r w:rsidRPr="00FE30C8">
        <w:rPr>
          <w:i/>
          <w:color w:val="000000"/>
          <w:sz w:val="22"/>
          <w:szCs w:val="22"/>
          <w:lang w:val="id-ID"/>
        </w:rPr>
        <w:t xml:space="preserve">Walking exercise </w:t>
      </w:r>
      <w:r w:rsidRPr="00FE30C8">
        <w:rPr>
          <w:color w:val="000000"/>
          <w:sz w:val="22"/>
          <w:szCs w:val="22"/>
          <w:lang w:val="id-ID"/>
        </w:rPr>
        <w:t>and Its Effects on Glycemic Control in Type 2 Diabetes. </w:t>
      </w:r>
      <w:r w:rsidRPr="00FE30C8">
        <w:rPr>
          <w:i/>
          <w:iCs/>
          <w:color w:val="000000"/>
          <w:sz w:val="22"/>
          <w:szCs w:val="22"/>
          <w:lang w:val="id-ID"/>
        </w:rPr>
        <w:t>Journal of Clinical Endocrinology &amp; Metabolism</w:t>
      </w:r>
      <w:r w:rsidRPr="00FE30C8">
        <w:rPr>
          <w:color w:val="000000"/>
          <w:sz w:val="22"/>
          <w:szCs w:val="22"/>
          <w:lang w:val="id-ID"/>
        </w:rPr>
        <w:t>, 107(3), 789-796.</w:t>
      </w:r>
    </w:p>
    <w:p w:rsidR="00FE30C8" w:rsidRPr="00FE30C8" w:rsidRDefault="00FE30C8" w:rsidP="004C587D">
      <w:pPr>
        <w:pStyle w:val="Bibliography"/>
        <w:spacing w:line="240" w:lineRule="auto"/>
        <w:jc w:val="both"/>
        <w:rPr>
          <w:color w:val="000000"/>
          <w:sz w:val="22"/>
          <w:szCs w:val="22"/>
          <w:lang w:val="id-ID"/>
        </w:rPr>
      </w:pPr>
      <w:r w:rsidRPr="00FE30C8">
        <w:rPr>
          <w:color w:val="000000"/>
          <w:sz w:val="22"/>
          <w:szCs w:val="22"/>
          <w:lang w:val="id-ID"/>
        </w:rPr>
        <w:t>Kementerian Kesehatan RI. (2021). Laporan Nasional Riset Kesehatan Dasar (Riskesdas) 2021. Jakarta: Kemenkes RI.</w:t>
      </w:r>
    </w:p>
    <w:p w:rsidR="00FE30C8" w:rsidRPr="00FE30C8" w:rsidRDefault="00FE30C8" w:rsidP="004C587D">
      <w:pPr>
        <w:pStyle w:val="Bibliography"/>
        <w:spacing w:line="240" w:lineRule="auto"/>
        <w:jc w:val="both"/>
        <w:rPr>
          <w:color w:val="000000"/>
          <w:sz w:val="22"/>
          <w:szCs w:val="22"/>
          <w:lang w:val="id-ID"/>
        </w:rPr>
      </w:pPr>
      <w:r w:rsidRPr="00FE30C8">
        <w:rPr>
          <w:color w:val="000000"/>
          <w:sz w:val="22"/>
          <w:szCs w:val="22"/>
          <w:lang w:val="id-ID"/>
        </w:rPr>
        <w:t>Kumar, V., Abbas, A. K., &amp; Aster, J. C. (2020). </w:t>
      </w:r>
      <w:r w:rsidRPr="00FE30C8">
        <w:rPr>
          <w:i/>
          <w:iCs/>
          <w:color w:val="000000"/>
          <w:sz w:val="22"/>
          <w:szCs w:val="22"/>
          <w:lang w:val="id-ID"/>
        </w:rPr>
        <w:t>Robbins Basic Pathology</w:t>
      </w:r>
      <w:r w:rsidRPr="00FE30C8">
        <w:rPr>
          <w:color w:val="000000"/>
          <w:sz w:val="22"/>
          <w:szCs w:val="22"/>
          <w:lang w:val="id-ID"/>
        </w:rPr>
        <w:t>, 10th Edition. Philadelphia: Elsevier.</w:t>
      </w:r>
    </w:p>
    <w:p w:rsidR="00FE30C8" w:rsidRPr="00FE30C8" w:rsidRDefault="00FE30C8" w:rsidP="004C587D">
      <w:pPr>
        <w:pStyle w:val="Bibliography"/>
        <w:spacing w:line="240" w:lineRule="auto"/>
        <w:jc w:val="both"/>
        <w:rPr>
          <w:color w:val="000000"/>
          <w:sz w:val="22"/>
          <w:szCs w:val="22"/>
          <w:lang w:val="id-ID"/>
        </w:rPr>
      </w:pPr>
      <w:r w:rsidRPr="00FE30C8">
        <w:rPr>
          <w:color w:val="000000"/>
          <w:sz w:val="22"/>
          <w:szCs w:val="22"/>
          <w:lang w:val="id-ID"/>
        </w:rPr>
        <w:t>Lee, S., et al. (2021). Diabetic Foot Ulcers and Amputation Risk: A 5-Year Follow-Up Study. </w:t>
      </w:r>
      <w:r w:rsidRPr="00FE30C8">
        <w:rPr>
          <w:i/>
          <w:iCs/>
          <w:color w:val="000000"/>
          <w:sz w:val="22"/>
          <w:szCs w:val="22"/>
          <w:lang w:val="id-ID"/>
        </w:rPr>
        <w:t>Diabetes Care</w:t>
      </w:r>
      <w:r w:rsidRPr="00FE30C8">
        <w:rPr>
          <w:color w:val="000000"/>
          <w:sz w:val="22"/>
          <w:szCs w:val="22"/>
          <w:lang w:val="id-ID"/>
        </w:rPr>
        <w:t>, 44(5), 1123-1130.</w:t>
      </w:r>
    </w:p>
    <w:p w:rsidR="00FE30C8" w:rsidRPr="00FE30C8" w:rsidRDefault="00FE30C8" w:rsidP="004C587D">
      <w:pPr>
        <w:pStyle w:val="Bibliography"/>
        <w:spacing w:line="240" w:lineRule="auto"/>
        <w:jc w:val="both"/>
        <w:rPr>
          <w:color w:val="000000"/>
          <w:sz w:val="22"/>
          <w:szCs w:val="22"/>
          <w:lang w:val="id-ID"/>
        </w:rPr>
      </w:pPr>
      <w:r w:rsidRPr="00FE30C8">
        <w:rPr>
          <w:color w:val="000000"/>
          <w:sz w:val="22"/>
          <w:szCs w:val="22"/>
          <w:lang w:val="id-ID"/>
        </w:rPr>
        <w:t xml:space="preserve">Manoppo, J. (2020). Metabolisme Glukosa dan Peran Insulin dalam Diabetes Mellitus. </w:t>
      </w:r>
      <w:r w:rsidRPr="00FE30C8">
        <w:rPr>
          <w:i/>
          <w:iCs/>
          <w:color w:val="000000"/>
          <w:sz w:val="22"/>
          <w:szCs w:val="22"/>
          <w:lang w:val="id-ID"/>
        </w:rPr>
        <w:t>Jurnal Ilmu Kedokteran, 8</w:t>
      </w:r>
      <w:r w:rsidRPr="00FE30C8">
        <w:rPr>
          <w:color w:val="000000"/>
          <w:sz w:val="22"/>
          <w:szCs w:val="22"/>
          <w:lang w:val="id-ID"/>
        </w:rPr>
        <w:t>(1), 56–68.</w:t>
      </w:r>
    </w:p>
    <w:p w:rsidR="00FE30C8" w:rsidRPr="00FE30C8" w:rsidRDefault="00FE30C8" w:rsidP="004C587D">
      <w:pPr>
        <w:pStyle w:val="Bibliography"/>
        <w:spacing w:line="240" w:lineRule="auto"/>
        <w:jc w:val="both"/>
        <w:rPr>
          <w:color w:val="000000"/>
          <w:sz w:val="22"/>
          <w:szCs w:val="22"/>
          <w:lang w:val="id-ID"/>
        </w:rPr>
      </w:pPr>
      <w:r w:rsidRPr="00FE30C8">
        <w:rPr>
          <w:color w:val="000000"/>
          <w:sz w:val="22"/>
          <w:szCs w:val="22"/>
          <w:lang w:val="id-ID"/>
        </w:rPr>
        <w:t xml:space="preserve">Putri, S. (2019). Manifestasi Klinis Diabetes Mellitus. </w:t>
      </w:r>
      <w:r w:rsidRPr="00FE30C8">
        <w:rPr>
          <w:i/>
          <w:iCs/>
          <w:color w:val="000000"/>
          <w:sz w:val="22"/>
          <w:szCs w:val="22"/>
          <w:lang w:val="id-ID"/>
        </w:rPr>
        <w:t>Jurnal Kesehatan Masyarakat, 14</w:t>
      </w:r>
      <w:r w:rsidRPr="00FE30C8">
        <w:rPr>
          <w:color w:val="000000"/>
          <w:sz w:val="22"/>
          <w:szCs w:val="22"/>
          <w:lang w:val="id-ID"/>
        </w:rPr>
        <w:t>(2), 78–85.</w:t>
      </w:r>
    </w:p>
    <w:p w:rsidR="00FE30C8" w:rsidRPr="00FE30C8" w:rsidRDefault="00FE30C8" w:rsidP="004C587D">
      <w:pPr>
        <w:pStyle w:val="Bibliography"/>
        <w:spacing w:line="240" w:lineRule="auto"/>
        <w:jc w:val="both"/>
        <w:rPr>
          <w:color w:val="000000"/>
          <w:sz w:val="22"/>
          <w:szCs w:val="22"/>
          <w:lang w:val="id-ID"/>
        </w:rPr>
      </w:pPr>
      <w:r w:rsidRPr="00FE30C8">
        <w:rPr>
          <w:color w:val="000000"/>
          <w:sz w:val="22"/>
          <w:szCs w:val="22"/>
          <w:lang w:val="id-ID"/>
        </w:rPr>
        <w:t xml:space="preserve">Restyana, A. (2015). Patofisiologi Diabetes Mellitus Tipe 2. </w:t>
      </w:r>
      <w:r w:rsidRPr="00FE30C8">
        <w:rPr>
          <w:i/>
          <w:iCs/>
          <w:color w:val="000000"/>
          <w:sz w:val="22"/>
          <w:szCs w:val="22"/>
          <w:lang w:val="id-ID"/>
        </w:rPr>
        <w:t>Jurnal Endokrinologi Indonesia, 7</w:t>
      </w:r>
      <w:r w:rsidRPr="00FE30C8">
        <w:rPr>
          <w:color w:val="000000"/>
          <w:sz w:val="22"/>
          <w:szCs w:val="22"/>
          <w:lang w:val="id-ID"/>
        </w:rPr>
        <w:t>(1), 23–34.</w:t>
      </w:r>
    </w:p>
    <w:p w:rsidR="00FE30C8" w:rsidRPr="00FE30C8" w:rsidRDefault="00FE30C8" w:rsidP="004C587D">
      <w:pPr>
        <w:pStyle w:val="Bibliography"/>
        <w:spacing w:line="240" w:lineRule="auto"/>
        <w:jc w:val="both"/>
        <w:rPr>
          <w:color w:val="000000"/>
          <w:sz w:val="22"/>
          <w:szCs w:val="22"/>
          <w:lang w:val="id-ID"/>
        </w:rPr>
      </w:pPr>
      <w:r w:rsidRPr="00FE30C8">
        <w:rPr>
          <w:color w:val="000000"/>
          <w:sz w:val="22"/>
          <w:szCs w:val="22"/>
          <w:lang w:val="id-ID"/>
        </w:rPr>
        <w:t>Smith, J., et al. (2020). Peripheral Perfusion and Quality of Life in Diabetic Patients. </w:t>
      </w:r>
      <w:r w:rsidRPr="00FE30C8">
        <w:rPr>
          <w:i/>
          <w:iCs/>
          <w:color w:val="000000"/>
          <w:sz w:val="22"/>
          <w:szCs w:val="22"/>
          <w:lang w:val="id-ID"/>
        </w:rPr>
        <w:t>Journal of Vascular Nursing</w:t>
      </w:r>
      <w:r w:rsidRPr="00FE30C8">
        <w:rPr>
          <w:color w:val="000000"/>
          <w:sz w:val="22"/>
          <w:szCs w:val="22"/>
          <w:lang w:val="id-ID"/>
        </w:rPr>
        <w:t>, 38(2), 45-52.</w:t>
      </w:r>
    </w:p>
    <w:p w:rsidR="00FE30C8" w:rsidRPr="00FE30C8" w:rsidRDefault="00FE30C8" w:rsidP="004C587D">
      <w:pPr>
        <w:pStyle w:val="Bibliography"/>
        <w:spacing w:line="240" w:lineRule="auto"/>
        <w:jc w:val="both"/>
        <w:rPr>
          <w:color w:val="000000"/>
          <w:sz w:val="22"/>
          <w:szCs w:val="22"/>
          <w:lang w:val="id-ID"/>
        </w:rPr>
      </w:pPr>
      <w:bookmarkStart w:id="1" w:name="_GoBack"/>
      <w:r w:rsidRPr="00FE30C8">
        <w:rPr>
          <w:color w:val="000000"/>
          <w:sz w:val="22"/>
          <w:szCs w:val="22"/>
          <w:lang w:val="id-ID"/>
        </w:rPr>
        <w:lastRenderedPageBreak/>
        <w:t>Taylor, R., et al. (2020). Pathophysiology of Type 2 Diabetes: The Role of Lifestyle Factors. </w:t>
      </w:r>
      <w:r w:rsidRPr="00FE30C8">
        <w:rPr>
          <w:i/>
          <w:iCs/>
          <w:color w:val="000000"/>
          <w:sz w:val="22"/>
          <w:szCs w:val="22"/>
          <w:lang w:val="id-ID"/>
        </w:rPr>
        <w:t>The Lancet Diabetes &amp; Endocrinology</w:t>
      </w:r>
      <w:r w:rsidRPr="00FE30C8">
        <w:rPr>
          <w:color w:val="000000"/>
          <w:sz w:val="22"/>
          <w:szCs w:val="22"/>
          <w:lang w:val="id-ID"/>
        </w:rPr>
        <w:t>, 8(6), 532-542.</w:t>
      </w:r>
    </w:p>
    <w:p w:rsidR="00FE30C8" w:rsidRPr="00FE30C8" w:rsidRDefault="00FE30C8" w:rsidP="004C587D">
      <w:pPr>
        <w:pStyle w:val="Bibliography"/>
        <w:spacing w:line="240" w:lineRule="auto"/>
        <w:jc w:val="both"/>
        <w:rPr>
          <w:color w:val="000000"/>
          <w:sz w:val="22"/>
          <w:szCs w:val="22"/>
          <w:lang w:val="id-ID"/>
        </w:rPr>
      </w:pPr>
      <w:r w:rsidRPr="00FE30C8">
        <w:rPr>
          <w:color w:val="000000"/>
          <w:sz w:val="22"/>
          <w:szCs w:val="22"/>
          <w:lang w:val="id-ID"/>
        </w:rPr>
        <w:t>Waode Azfari Azis, dkk. (2020). Diagnosis dan Penatalaksanaan Diabetes Mellitus. Makassar: Pustaka Medis.</w:t>
      </w:r>
    </w:p>
    <w:p w:rsidR="00FE30C8" w:rsidRPr="00FE30C8" w:rsidRDefault="00FE30C8" w:rsidP="004C587D">
      <w:pPr>
        <w:pStyle w:val="Bibliography"/>
        <w:spacing w:line="240" w:lineRule="auto"/>
        <w:jc w:val="both"/>
        <w:rPr>
          <w:color w:val="000000"/>
          <w:sz w:val="22"/>
          <w:szCs w:val="22"/>
          <w:lang w:val="id-ID"/>
        </w:rPr>
      </w:pPr>
      <w:r w:rsidRPr="00FE30C8">
        <w:rPr>
          <w:color w:val="000000"/>
          <w:sz w:val="22"/>
          <w:szCs w:val="22"/>
          <w:lang w:val="id-ID"/>
        </w:rPr>
        <w:t>World Health Organization (WHO). (2023). Global Report on Diabetes. Geneva: WHO</w:t>
      </w:r>
    </w:p>
    <w:bookmarkEnd w:id="1"/>
    <w:p w:rsidR="000A19C5" w:rsidRDefault="000A19C5" w:rsidP="004C587D">
      <w:pPr>
        <w:pStyle w:val="Bibliography"/>
        <w:spacing w:line="240" w:lineRule="auto"/>
        <w:jc w:val="both"/>
        <w:rPr>
          <w:color w:val="000000"/>
          <w:sz w:val="22"/>
          <w:szCs w:val="22"/>
        </w:rPr>
      </w:pPr>
    </w:p>
    <w:sectPr w:rsidR="000A19C5" w:rsidSect="003F4A35">
      <w:type w:val="continuous"/>
      <w:pgSz w:w="11907" w:h="16839"/>
      <w:pgMar w:top="1134" w:right="1134" w:bottom="1134" w:left="1701" w:header="706" w:footer="706" w:gutter="0"/>
      <w:cols w:num="2" w:space="720" w:equalWidth="0">
        <w:col w:w="4318" w:space="720"/>
        <w:col w:w="4034" w:space="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351" w:rsidRDefault="00AA4351">
      <w:r>
        <w:separator/>
      </w:r>
    </w:p>
  </w:endnote>
  <w:endnote w:type="continuationSeparator" w:id="0">
    <w:p w:rsidR="00AA4351" w:rsidRDefault="00AA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9C5" w:rsidRDefault="00A647AE">
    <w:pPr>
      <w:pBdr>
        <w:top w:val="nil"/>
        <w:left w:val="nil"/>
        <w:bottom w:val="nil"/>
        <w:right w:val="nil"/>
        <w:between w:val="nil"/>
      </w:pBdr>
      <w:tabs>
        <w:tab w:val="center" w:pos="4680"/>
        <w:tab w:val="right" w:pos="9360"/>
      </w:tabs>
      <w:jc w:val="right"/>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C03394">
      <w:rPr>
        <w:rFonts w:eastAsia="Times New Roman"/>
        <w:noProof/>
        <w:color w:val="000000"/>
      </w:rPr>
      <w:t>257</w:t>
    </w:r>
    <w:r>
      <w:rPr>
        <w:rFonts w:eastAsia="Times New Roman"/>
        <w:color w:val="000000"/>
      </w:rPr>
      <w:fldChar w:fldCharType="end"/>
    </w:r>
  </w:p>
  <w:p w:rsidR="000A19C5" w:rsidRDefault="000A19C5">
    <w:pPr>
      <w:pBdr>
        <w:top w:val="nil"/>
        <w:left w:val="nil"/>
        <w:bottom w:val="nil"/>
        <w:right w:val="nil"/>
        <w:between w:val="nil"/>
      </w:pBdr>
      <w:tabs>
        <w:tab w:val="center" w:pos="4680"/>
        <w:tab w:val="right" w:pos="9360"/>
      </w:tabs>
      <w:rPr>
        <w:rFonts w:eastAsia="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351" w:rsidRDefault="00AA4351">
      <w:r>
        <w:separator/>
      </w:r>
    </w:p>
  </w:footnote>
  <w:footnote w:type="continuationSeparator" w:id="0">
    <w:p w:rsidR="00AA4351" w:rsidRDefault="00AA4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9C5" w:rsidRDefault="000A19C5">
    <w:pPr>
      <w:pBdr>
        <w:top w:val="nil"/>
        <w:left w:val="nil"/>
        <w:bottom w:val="single" w:sz="8" w:space="1" w:color="000000"/>
        <w:right w:val="nil"/>
        <w:between w:val="nil"/>
      </w:pBdr>
      <w:tabs>
        <w:tab w:val="center" w:pos="4680"/>
        <w:tab w:val="right" w:pos="9360"/>
      </w:tabs>
      <w:rPr>
        <w:rFonts w:eastAsia="Times New Roman"/>
        <w:color w:val="000000"/>
        <w:sz w:val="22"/>
        <w:szCs w:val="22"/>
      </w:rPr>
    </w:pPr>
  </w:p>
  <w:p w:rsidR="000A19C5" w:rsidRDefault="00A647AE">
    <w:pPr>
      <w:pBdr>
        <w:top w:val="nil"/>
        <w:left w:val="nil"/>
        <w:bottom w:val="single" w:sz="8" w:space="1" w:color="000000"/>
        <w:right w:val="nil"/>
        <w:between w:val="nil"/>
      </w:pBdr>
      <w:tabs>
        <w:tab w:val="center" w:pos="4680"/>
        <w:tab w:val="right" w:pos="9360"/>
      </w:tabs>
      <w:rPr>
        <w:rFonts w:eastAsia="Times New Roman"/>
        <w:color w:val="000000"/>
        <w:sz w:val="22"/>
        <w:szCs w:val="22"/>
      </w:rPr>
    </w:pPr>
    <w:r>
      <w:rPr>
        <w:rFonts w:eastAsia="Times New Roman"/>
        <w:color w:val="000000"/>
        <w:sz w:val="22"/>
        <w:szCs w:val="22"/>
      </w:rPr>
      <w:t xml:space="preserve">ISSN 2656-116(Print), ISSN 829-131x (Online) </w:t>
    </w:r>
    <w:r>
      <w:rPr>
        <w:rFonts w:eastAsia="Times New Roman"/>
        <w:color w:val="000000"/>
        <w:sz w:val="22"/>
        <w:szCs w:val="22"/>
      </w:rPr>
      <w:tab/>
    </w:r>
    <w:r>
      <w:rPr>
        <w:rFonts w:eastAsia="Times New Roman"/>
        <w:color w:val="000000"/>
        <w:sz w:val="22"/>
        <w:szCs w:val="22"/>
      </w:rPr>
      <w:tab/>
      <w:t xml:space="preserve">Jurnal Akademi Keperawatan Bunda Delima                                                                        </w:t>
    </w:r>
  </w:p>
  <w:p w:rsidR="000A19C5" w:rsidRDefault="00A647AE">
    <w:pPr>
      <w:pBdr>
        <w:top w:val="nil"/>
        <w:left w:val="nil"/>
        <w:bottom w:val="single" w:sz="8" w:space="1" w:color="000000"/>
        <w:right w:val="nil"/>
        <w:between w:val="nil"/>
      </w:pBdr>
      <w:tabs>
        <w:tab w:val="center" w:pos="4680"/>
        <w:tab w:val="right" w:pos="9360"/>
      </w:tabs>
      <w:jc w:val="center"/>
      <w:rPr>
        <w:rFonts w:eastAsia="Times New Roman"/>
        <w:color w:val="000000"/>
        <w:sz w:val="22"/>
        <w:szCs w:val="22"/>
      </w:rPr>
    </w:pPr>
    <w:r>
      <w:rPr>
        <w:rFonts w:eastAsia="Times New Roman"/>
        <w:color w:val="000000"/>
        <w:sz w:val="22"/>
        <w:szCs w:val="22"/>
      </w:rPr>
      <w:t xml:space="preserve">Vol.XX, No. X, (Bulan) XXXX, pp. xx – xx          </w:t>
    </w:r>
  </w:p>
  <w:p w:rsidR="000A19C5" w:rsidRDefault="000A19C5">
    <w:pPr>
      <w:pBdr>
        <w:top w:val="nil"/>
        <w:left w:val="nil"/>
        <w:bottom w:val="nil"/>
        <w:right w:val="nil"/>
        <w:between w:val="nil"/>
      </w:pBdr>
      <w:tabs>
        <w:tab w:val="center" w:pos="4680"/>
        <w:tab w:val="right" w:pos="9360"/>
      </w:tabs>
      <w:rPr>
        <w:rFonts w:eastAsia="Times New Roman"/>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9C5" w:rsidRDefault="00A647AE">
    <w:pPr>
      <w:pBdr>
        <w:top w:val="nil"/>
        <w:left w:val="nil"/>
        <w:bottom w:val="single" w:sz="8" w:space="1" w:color="000000"/>
        <w:right w:val="nil"/>
        <w:between w:val="nil"/>
      </w:pBdr>
      <w:tabs>
        <w:tab w:val="center" w:pos="4680"/>
        <w:tab w:val="right" w:pos="9360"/>
        <w:tab w:val="right" w:pos="9000"/>
      </w:tabs>
      <w:rPr>
        <w:rFonts w:eastAsia="Times New Roman"/>
        <w:color w:val="000000"/>
        <w:sz w:val="22"/>
        <w:szCs w:val="22"/>
      </w:rPr>
    </w:pPr>
    <w:r>
      <w:rPr>
        <w:rFonts w:eastAsia="Times New Roman"/>
        <w:color w:val="000000"/>
        <w:sz w:val="22"/>
        <w:szCs w:val="22"/>
      </w:rPr>
      <w:t xml:space="preserve">ISSN 2656-116(Print), ISSN 829-131x (Online) </w:t>
    </w:r>
    <w:r>
      <w:rPr>
        <w:rFonts w:eastAsia="Times New Roman"/>
        <w:color w:val="000000"/>
        <w:sz w:val="22"/>
        <w:szCs w:val="22"/>
      </w:rPr>
      <w:tab/>
    </w:r>
    <w:r>
      <w:rPr>
        <w:rFonts w:eastAsia="Times New Roman"/>
        <w:color w:val="000000"/>
        <w:sz w:val="22"/>
        <w:szCs w:val="22"/>
      </w:rPr>
      <w:tab/>
      <w:t xml:space="preserve">Jurnal Akademi Keperawatan Bunda Delima                                                                        </w:t>
    </w:r>
  </w:p>
  <w:p w:rsidR="000A19C5" w:rsidRDefault="00A647AE">
    <w:pPr>
      <w:pBdr>
        <w:top w:val="nil"/>
        <w:left w:val="nil"/>
        <w:bottom w:val="single" w:sz="8" w:space="1" w:color="000000"/>
        <w:right w:val="nil"/>
        <w:between w:val="nil"/>
      </w:pBdr>
      <w:tabs>
        <w:tab w:val="center" w:pos="4680"/>
        <w:tab w:val="right" w:pos="9360"/>
      </w:tabs>
      <w:jc w:val="center"/>
      <w:rPr>
        <w:rFonts w:eastAsia="Times New Roman"/>
        <w:color w:val="000000"/>
        <w:sz w:val="22"/>
        <w:szCs w:val="22"/>
      </w:rPr>
    </w:pPr>
    <w:r>
      <w:rPr>
        <w:rFonts w:eastAsia="Times New Roman"/>
        <w:color w:val="000000"/>
        <w:sz w:val="22"/>
        <w:szCs w:val="22"/>
      </w:rPr>
      <w:t>Vol.</w:t>
    </w:r>
    <w:r w:rsidR="000E4A7D">
      <w:rPr>
        <w:rFonts w:eastAsia="Times New Roman"/>
        <w:color w:val="000000"/>
        <w:sz w:val="22"/>
        <w:szCs w:val="22"/>
      </w:rPr>
      <w:t>8</w:t>
    </w:r>
    <w:r>
      <w:rPr>
        <w:rFonts w:eastAsia="Times New Roman"/>
        <w:color w:val="000000"/>
        <w:sz w:val="22"/>
        <w:szCs w:val="22"/>
      </w:rPr>
      <w:t xml:space="preserve">, No. </w:t>
    </w:r>
    <w:r w:rsidR="000E4A7D">
      <w:rPr>
        <w:rFonts w:eastAsia="Times New Roman"/>
        <w:color w:val="000000"/>
        <w:sz w:val="22"/>
        <w:szCs w:val="22"/>
      </w:rPr>
      <w:t>1</w:t>
    </w:r>
    <w:r>
      <w:rPr>
        <w:rFonts w:eastAsia="Times New Roman"/>
        <w:color w:val="000000"/>
        <w:sz w:val="22"/>
        <w:szCs w:val="22"/>
      </w:rPr>
      <w:t>, (</w:t>
    </w:r>
    <w:r w:rsidR="000E4A7D">
      <w:rPr>
        <w:rFonts w:eastAsia="Times New Roman"/>
        <w:color w:val="000000"/>
        <w:sz w:val="22"/>
        <w:szCs w:val="22"/>
      </w:rPr>
      <w:t>Februari</w:t>
    </w:r>
    <w:r>
      <w:rPr>
        <w:rFonts w:eastAsia="Times New Roman"/>
        <w:color w:val="000000"/>
        <w:sz w:val="22"/>
        <w:szCs w:val="22"/>
      </w:rPr>
      <w:t xml:space="preserve">) </w:t>
    </w:r>
    <w:r w:rsidR="000E4A7D">
      <w:rPr>
        <w:rFonts w:eastAsia="Times New Roman"/>
        <w:color w:val="000000"/>
        <w:sz w:val="22"/>
        <w:szCs w:val="22"/>
      </w:rPr>
      <w:t>2026</w:t>
    </w:r>
    <w:r>
      <w:rPr>
        <w:rFonts w:eastAsia="Times New Roman"/>
        <w:color w:val="000000"/>
        <w:sz w:val="22"/>
        <w:szCs w:val="22"/>
      </w:rPr>
      <w:t xml:space="preserve">, pp. </w:t>
    </w:r>
    <w:r w:rsidR="000E4A7D">
      <w:rPr>
        <w:rFonts w:eastAsia="Times New Roman"/>
        <w:color w:val="000000"/>
        <w:sz w:val="22"/>
        <w:szCs w:val="22"/>
      </w:rPr>
      <w:t>253</w:t>
    </w:r>
    <w:r>
      <w:rPr>
        <w:rFonts w:eastAsia="Times New Roman"/>
        <w:color w:val="000000"/>
        <w:sz w:val="22"/>
        <w:szCs w:val="22"/>
      </w:rPr>
      <w:t xml:space="preserve"> – </w:t>
    </w:r>
    <w:r w:rsidR="000E4A7D">
      <w:rPr>
        <w:rFonts w:eastAsia="Times New Roman"/>
        <w:color w:val="000000"/>
        <w:sz w:val="22"/>
        <w:szCs w:val="22"/>
      </w:rPr>
      <w:t>261</w:t>
    </w:r>
    <w:r>
      <w:rPr>
        <w:rFonts w:eastAsia="Times New Roman"/>
        <w:color w:val="000000"/>
        <w:sz w:val="22"/>
        <w:szCs w:val="22"/>
      </w:rPr>
      <w:t xml:space="preserve">          </w:t>
    </w:r>
  </w:p>
  <w:p w:rsidR="000A19C5" w:rsidRDefault="000A19C5">
    <w:pPr>
      <w:pBdr>
        <w:top w:val="nil"/>
        <w:left w:val="nil"/>
        <w:bottom w:val="nil"/>
        <w:right w:val="nil"/>
        <w:between w:val="nil"/>
      </w:pBdr>
      <w:tabs>
        <w:tab w:val="center" w:pos="4680"/>
        <w:tab w:val="right" w:pos="9360"/>
      </w:tabs>
      <w:rPr>
        <w:rFonts w:eastAsia="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9C5" w:rsidRDefault="00A647AE">
    <w:pPr>
      <w:pBdr>
        <w:top w:val="nil"/>
        <w:left w:val="nil"/>
        <w:bottom w:val="nil"/>
        <w:right w:val="nil"/>
        <w:between w:val="nil"/>
      </w:pBdr>
      <w:tabs>
        <w:tab w:val="center" w:pos="4680"/>
        <w:tab w:val="right" w:pos="9360"/>
      </w:tabs>
      <w:jc w:val="right"/>
      <w:rPr>
        <w:rFonts w:eastAsia="Times New Roman"/>
        <w:b/>
        <w:color w:val="000000"/>
        <w:sz w:val="20"/>
        <w:szCs w:val="20"/>
      </w:rPr>
    </w:pPr>
    <w:r>
      <w:rPr>
        <w:rFonts w:eastAsia="Times New Roman"/>
        <w:b/>
        <w:color w:val="000000"/>
        <w:sz w:val="20"/>
        <w:szCs w:val="20"/>
      </w:rPr>
      <w:t>Jurnal Keperawatan Bunda Delima</w:t>
    </w:r>
  </w:p>
  <w:p w:rsidR="000A19C5" w:rsidRDefault="00A647AE">
    <w:pPr>
      <w:pBdr>
        <w:top w:val="nil"/>
        <w:left w:val="nil"/>
        <w:bottom w:val="nil"/>
        <w:right w:val="nil"/>
        <w:between w:val="nil"/>
      </w:pBdr>
      <w:tabs>
        <w:tab w:val="center" w:pos="4680"/>
        <w:tab w:val="right" w:pos="9360"/>
      </w:tabs>
      <w:jc w:val="right"/>
      <w:rPr>
        <w:rFonts w:eastAsia="Times New Roman"/>
        <w:color w:val="000000"/>
        <w:sz w:val="20"/>
        <w:szCs w:val="20"/>
      </w:rPr>
    </w:pPr>
    <w:r>
      <w:rPr>
        <w:rFonts w:eastAsia="Times New Roman"/>
        <w:color w:val="000000"/>
        <w:sz w:val="20"/>
        <w:szCs w:val="20"/>
      </w:rPr>
      <w:t xml:space="preserve">Volume </w:t>
    </w:r>
    <w:r w:rsidR="00AB475F">
      <w:rPr>
        <w:rFonts w:eastAsia="Times New Roman"/>
        <w:color w:val="000000"/>
        <w:sz w:val="20"/>
        <w:szCs w:val="20"/>
      </w:rPr>
      <w:t>8</w:t>
    </w:r>
    <w:r>
      <w:rPr>
        <w:rFonts w:eastAsia="Times New Roman"/>
        <w:color w:val="000000"/>
        <w:sz w:val="20"/>
        <w:szCs w:val="20"/>
      </w:rPr>
      <w:t xml:space="preserve">, Nomor </w:t>
    </w:r>
    <w:r w:rsidR="00AB475F">
      <w:rPr>
        <w:rFonts w:eastAsia="Times New Roman"/>
        <w:color w:val="000000"/>
        <w:sz w:val="20"/>
        <w:szCs w:val="20"/>
      </w:rPr>
      <w:t>1</w:t>
    </w:r>
    <w:r>
      <w:rPr>
        <w:rFonts w:eastAsia="Times New Roman"/>
        <w:color w:val="000000"/>
        <w:sz w:val="20"/>
        <w:szCs w:val="20"/>
      </w:rPr>
      <w:t xml:space="preserve">, </w:t>
    </w:r>
    <w:r w:rsidR="00AB475F">
      <w:rPr>
        <w:rFonts w:eastAsia="Times New Roman"/>
        <w:color w:val="000000"/>
        <w:sz w:val="20"/>
        <w:szCs w:val="20"/>
      </w:rPr>
      <w:t>2026</w:t>
    </w:r>
    <w:r>
      <w:rPr>
        <w:rFonts w:eastAsia="Times New Roman"/>
        <w:color w:val="000000"/>
        <w:sz w:val="20"/>
        <w:szCs w:val="20"/>
      </w:rPr>
      <w:t>, pp.</w:t>
    </w:r>
    <w:r w:rsidR="00AB475F">
      <w:rPr>
        <w:rFonts w:eastAsia="Times New Roman"/>
        <w:color w:val="000000"/>
        <w:sz w:val="20"/>
        <w:szCs w:val="20"/>
      </w:rPr>
      <w:t>253</w:t>
    </w:r>
    <w:r>
      <w:rPr>
        <w:rFonts w:eastAsia="Times New Roman"/>
        <w:color w:val="000000"/>
        <w:sz w:val="20"/>
        <w:szCs w:val="20"/>
      </w:rPr>
      <w:t>-</w:t>
    </w:r>
    <w:r w:rsidR="00AB475F">
      <w:rPr>
        <w:rFonts w:eastAsia="Times New Roman"/>
        <w:color w:val="000000"/>
        <w:sz w:val="20"/>
        <w:szCs w:val="20"/>
      </w:rPr>
      <w:t>261</w:t>
    </w:r>
  </w:p>
  <w:p w:rsidR="000A19C5" w:rsidRDefault="00A647AE">
    <w:pPr>
      <w:pBdr>
        <w:top w:val="nil"/>
        <w:left w:val="nil"/>
        <w:bottom w:val="nil"/>
        <w:right w:val="nil"/>
        <w:between w:val="nil"/>
      </w:pBdr>
      <w:tabs>
        <w:tab w:val="center" w:pos="4680"/>
        <w:tab w:val="right" w:pos="9360"/>
      </w:tabs>
      <w:jc w:val="right"/>
      <w:rPr>
        <w:rFonts w:eastAsia="Times New Roman"/>
        <w:color w:val="000000"/>
        <w:sz w:val="20"/>
        <w:szCs w:val="20"/>
      </w:rPr>
    </w:pPr>
    <w:r>
      <w:rPr>
        <w:rFonts w:eastAsia="Times New Roman"/>
        <w:color w:val="000000"/>
        <w:sz w:val="20"/>
        <w:szCs w:val="20"/>
      </w:rPr>
      <w:t>ISSN 2656-116 (</w:t>
    </w:r>
    <w:r>
      <w:rPr>
        <w:rFonts w:eastAsia="Times New Roman"/>
        <w:i/>
        <w:color w:val="000000"/>
        <w:sz w:val="20"/>
        <w:szCs w:val="20"/>
      </w:rPr>
      <w:t>Print</w:t>
    </w:r>
    <w:r>
      <w:rPr>
        <w:rFonts w:eastAsia="Times New Roman"/>
        <w:color w:val="000000"/>
        <w:sz w:val="20"/>
        <w:szCs w:val="20"/>
      </w:rPr>
      <w:t>), ISSN 829-131x (</w:t>
    </w:r>
    <w:r>
      <w:rPr>
        <w:rFonts w:eastAsia="Times New Roman"/>
        <w:i/>
        <w:color w:val="000000"/>
        <w:sz w:val="20"/>
        <w:szCs w:val="20"/>
      </w:rPr>
      <w:t>Online</w:t>
    </w:r>
    <w:r>
      <w:rPr>
        <w:rFonts w:eastAsia="Times New Roman"/>
        <w:color w:val="000000"/>
        <w:sz w:val="20"/>
        <w:szCs w:val="20"/>
      </w:rPr>
      <w:t>)</w:t>
    </w:r>
  </w:p>
  <w:p w:rsidR="000A19C5" w:rsidRDefault="00AA4351">
    <w:pPr>
      <w:pBdr>
        <w:top w:val="nil"/>
        <w:left w:val="nil"/>
        <w:bottom w:val="nil"/>
        <w:right w:val="nil"/>
        <w:between w:val="nil"/>
      </w:pBdr>
      <w:tabs>
        <w:tab w:val="center" w:pos="4680"/>
        <w:tab w:val="right" w:pos="9360"/>
      </w:tabs>
      <w:jc w:val="right"/>
      <w:rPr>
        <w:rFonts w:eastAsia="Times New Roman"/>
        <w:color w:val="000000"/>
        <w:sz w:val="20"/>
        <w:szCs w:val="20"/>
        <w:u w:val="single"/>
      </w:rPr>
    </w:pPr>
    <w:hyperlink r:id="rId1">
      <w:r w:rsidR="00A647AE">
        <w:rPr>
          <w:rFonts w:eastAsia="Times New Roman"/>
          <w:color w:val="0000FF"/>
          <w:sz w:val="20"/>
          <w:szCs w:val="20"/>
          <w:u w:val="single"/>
        </w:rPr>
        <w:t>https://journal.bundadelima.ac.id/index.php/jkbd</w:t>
      </w:r>
    </w:hyperlink>
  </w:p>
  <w:p w:rsidR="000A19C5" w:rsidRDefault="00A647AE">
    <w:pPr>
      <w:pBdr>
        <w:top w:val="nil"/>
        <w:left w:val="nil"/>
        <w:bottom w:val="nil"/>
        <w:right w:val="nil"/>
        <w:between w:val="nil"/>
      </w:pBdr>
      <w:tabs>
        <w:tab w:val="center" w:pos="4680"/>
        <w:tab w:val="right" w:pos="9360"/>
      </w:tabs>
      <w:jc w:val="right"/>
      <w:rPr>
        <w:rFonts w:eastAsia="Times New Roman"/>
        <w:color w:val="FF0000"/>
        <w:sz w:val="22"/>
        <w:szCs w:val="22"/>
      </w:rPr>
    </w:pPr>
    <w:r>
      <w:rPr>
        <w:rFonts w:eastAsia="Times New Roman"/>
        <w:color w:val="FF0000"/>
        <w:sz w:val="20"/>
        <w:szCs w:val="20"/>
        <w:highlight w:val="white"/>
        <w:u w:val="single"/>
      </w:rPr>
      <w:t>https://doi.org/10.59030/jkbd.v</w:t>
    </w:r>
    <w:r w:rsidR="00AB475F">
      <w:rPr>
        <w:rFonts w:eastAsia="Times New Roman"/>
        <w:color w:val="FF0000"/>
        <w:sz w:val="20"/>
        <w:szCs w:val="20"/>
        <w:highlight w:val="white"/>
        <w:u w:val="single"/>
      </w:rPr>
      <w:t>8i1</w:t>
    </w:r>
    <w:r>
      <w:rPr>
        <w:rFonts w:eastAsia="Times New Roman"/>
        <w:color w:val="FF0000"/>
        <w:sz w:val="20"/>
        <w:szCs w:val="20"/>
        <w:highlight w:val="white"/>
        <w:u w:val="single"/>
      </w:rPr>
      <w:t>.</w:t>
    </w:r>
    <w:r w:rsidR="00AB475F">
      <w:rPr>
        <w:rFonts w:eastAsia="Times New Roman"/>
        <w:color w:val="FF0000"/>
        <w:sz w:val="20"/>
        <w:szCs w:val="20"/>
        <w:u w:val="single"/>
      </w:rPr>
      <w:t>237</w:t>
    </w:r>
  </w:p>
  <w:p w:rsidR="000A19C5" w:rsidRDefault="000A19C5">
    <w:pPr>
      <w:pBdr>
        <w:top w:val="nil"/>
        <w:left w:val="nil"/>
        <w:bottom w:val="nil"/>
        <w:right w:val="nil"/>
        <w:between w:val="nil"/>
      </w:pBdr>
      <w:tabs>
        <w:tab w:val="center" w:pos="4680"/>
        <w:tab w:val="right" w:pos="9360"/>
      </w:tabs>
      <w:rPr>
        <w:rFonts w:eastAsia="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16732"/>
    <w:multiLevelType w:val="hybridMultilevel"/>
    <w:tmpl w:val="A3A2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A19C5"/>
    <w:rsid w:val="00030875"/>
    <w:rsid w:val="000479F1"/>
    <w:rsid w:val="000753DC"/>
    <w:rsid w:val="000A19C5"/>
    <w:rsid w:val="000D26CD"/>
    <w:rsid w:val="000E4A7D"/>
    <w:rsid w:val="00177B04"/>
    <w:rsid w:val="001A61F4"/>
    <w:rsid w:val="001F258E"/>
    <w:rsid w:val="00266C35"/>
    <w:rsid w:val="00291924"/>
    <w:rsid w:val="002D33A1"/>
    <w:rsid w:val="00317B6B"/>
    <w:rsid w:val="00395397"/>
    <w:rsid w:val="003A688A"/>
    <w:rsid w:val="003D0D8F"/>
    <w:rsid w:val="003E47F4"/>
    <w:rsid w:val="003E5C9F"/>
    <w:rsid w:val="003F4A35"/>
    <w:rsid w:val="004702FB"/>
    <w:rsid w:val="004B202A"/>
    <w:rsid w:val="004C587D"/>
    <w:rsid w:val="004F5A96"/>
    <w:rsid w:val="00526FB2"/>
    <w:rsid w:val="00596FBB"/>
    <w:rsid w:val="006D51E2"/>
    <w:rsid w:val="006E3437"/>
    <w:rsid w:val="007D15C8"/>
    <w:rsid w:val="00851C40"/>
    <w:rsid w:val="008718C7"/>
    <w:rsid w:val="008A54D1"/>
    <w:rsid w:val="008E2349"/>
    <w:rsid w:val="00913CA3"/>
    <w:rsid w:val="00973D22"/>
    <w:rsid w:val="009A3C5E"/>
    <w:rsid w:val="009A7F41"/>
    <w:rsid w:val="009F47FB"/>
    <w:rsid w:val="00A1096E"/>
    <w:rsid w:val="00A211C3"/>
    <w:rsid w:val="00A42BBE"/>
    <w:rsid w:val="00A51257"/>
    <w:rsid w:val="00A54526"/>
    <w:rsid w:val="00A647AE"/>
    <w:rsid w:val="00AA4351"/>
    <w:rsid w:val="00AB475F"/>
    <w:rsid w:val="00B5100F"/>
    <w:rsid w:val="00B76A54"/>
    <w:rsid w:val="00B97C92"/>
    <w:rsid w:val="00BB7C6E"/>
    <w:rsid w:val="00BD33F1"/>
    <w:rsid w:val="00C03394"/>
    <w:rsid w:val="00CC15A4"/>
    <w:rsid w:val="00D1474E"/>
    <w:rsid w:val="00D65741"/>
    <w:rsid w:val="00D75177"/>
    <w:rsid w:val="00D851DA"/>
    <w:rsid w:val="00DF702F"/>
    <w:rsid w:val="00E052D9"/>
    <w:rsid w:val="00E363F3"/>
    <w:rsid w:val="00E809A7"/>
    <w:rsid w:val="00EA10D4"/>
    <w:rsid w:val="00ED2A2A"/>
    <w:rsid w:val="00EE38B6"/>
    <w:rsid w:val="00EF0A91"/>
    <w:rsid w:val="00F34E85"/>
    <w:rsid w:val="00F753E6"/>
    <w:rsid w:val="00F83180"/>
    <w:rsid w:val="00F857C1"/>
    <w:rsid w:val="00FA3604"/>
    <w:rsid w:val="00FE3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0C8"/>
    <w:pPr>
      <w:suppressAutoHyphens/>
    </w:pPr>
    <w:rPr>
      <w:rFonts w:eastAsia="MS Mincho"/>
      <w:lang w:eastAsia="ar-S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unhideWhenUsed/>
    <w:rsid w:val="00A16233"/>
    <w:rPr>
      <w:color w:val="0000FF"/>
      <w:u w:val="single"/>
    </w:rPr>
  </w:style>
  <w:style w:type="paragraph" w:styleId="Subtitle">
    <w:name w:val="Subtitle"/>
    <w:basedOn w:val="Normal"/>
    <w:next w:val="Normal"/>
    <w:link w:val="SubtitleChar"/>
    <w:pPr>
      <w:spacing w:after="60"/>
      <w:jc w:val="center"/>
    </w:pPr>
    <w:rPr>
      <w:rFonts w:ascii="Arial" w:eastAsia="Arial" w:hAnsi="Arial" w:cs="Arial"/>
    </w:rPr>
  </w:style>
  <w:style w:type="character" w:customStyle="1" w:styleId="SubtitleChar">
    <w:name w:val="Subtitle Char"/>
    <w:basedOn w:val="DefaultParagraphFont"/>
    <w:link w:val="Subtitle"/>
    <w:rsid w:val="00A16233"/>
    <w:rPr>
      <w:rFonts w:ascii="Arial" w:eastAsia="MS Mincho" w:hAnsi="Arial" w:cs="Times New Roman"/>
      <w:sz w:val="24"/>
      <w:szCs w:val="24"/>
      <w:lang w:val="x-none" w:eastAsia="ar-SA"/>
    </w:rPr>
  </w:style>
  <w:style w:type="paragraph" w:styleId="Header">
    <w:name w:val="header"/>
    <w:basedOn w:val="Normal"/>
    <w:link w:val="HeaderChar"/>
    <w:uiPriority w:val="99"/>
    <w:unhideWhenUsed/>
    <w:qFormat/>
    <w:rsid w:val="00A16233"/>
    <w:pPr>
      <w:tabs>
        <w:tab w:val="center" w:pos="4680"/>
        <w:tab w:val="right" w:pos="9360"/>
      </w:tabs>
    </w:pPr>
  </w:style>
  <w:style w:type="character" w:customStyle="1" w:styleId="HeaderChar">
    <w:name w:val="Header Char"/>
    <w:basedOn w:val="DefaultParagraphFont"/>
    <w:link w:val="Header"/>
    <w:uiPriority w:val="99"/>
    <w:qFormat/>
    <w:rsid w:val="00A16233"/>
    <w:rPr>
      <w:rFonts w:ascii="Times New Roman" w:eastAsia="MS Mincho" w:hAnsi="Times New Roman" w:cs="Times New Roman"/>
      <w:sz w:val="24"/>
      <w:szCs w:val="24"/>
      <w:lang w:eastAsia="ar-SA"/>
    </w:rPr>
  </w:style>
  <w:style w:type="paragraph" w:styleId="Footer">
    <w:name w:val="footer"/>
    <w:basedOn w:val="Normal"/>
    <w:link w:val="FooterChar"/>
    <w:uiPriority w:val="99"/>
    <w:unhideWhenUsed/>
    <w:rsid w:val="00A16233"/>
    <w:pPr>
      <w:tabs>
        <w:tab w:val="center" w:pos="4680"/>
        <w:tab w:val="right" w:pos="9360"/>
      </w:tabs>
    </w:pPr>
  </w:style>
  <w:style w:type="character" w:customStyle="1" w:styleId="FooterChar">
    <w:name w:val="Footer Char"/>
    <w:basedOn w:val="DefaultParagraphFont"/>
    <w:link w:val="Footer"/>
    <w:uiPriority w:val="99"/>
    <w:rsid w:val="00A16233"/>
    <w:rPr>
      <w:rFonts w:ascii="Times New Roman" w:eastAsia="MS Mincho" w:hAnsi="Times New Roman" w:cs="Times New Roman"/>
      <w:sz w:val="24"/>
      <w:szCs w:val="24"/>
      <w:lang w:eastAsia="ar-SA"/>
    </w:rPr>
  </w:style>
  <w:style w:type="paragraph" w:styleId="NormalWeb">
    <w:name w:val="Normal (Web)"/>
    <w:basedOn w:val="Normal"/>
    <w:uiPriority w:val="99"/>
    <w:rsid w:val="00A16233"/>
    <w:pPr>
      <w:widowControl w:val="0"/>
      <w:suppressAutoHyphens w:val="0"/>
      <w:spacing w:before="100" w:beforeAutospacing="1" w:after="100" w:afterAutospacing="1"/>
    </w:pPr>
    <w:rPr>
      <w:rFonts w:eastAsia="Times New Roman"/>
      <w:kern w:val="2"/>
      <w:lang w:eastAsia="zh-CN"/>
    </w:rPr>
  </w:style>
  <w:style w:type="paragraph" w:customStyle="1" w:styleId="p21">
    <w:name w:val="p21"/>
    <w:rsid w:val="00A16233"/>
    <w:pPr>
      <w:spacing w:line="273" w:lineRule="auto"/>
    </w:pPr>
    <w:rPr>
      <w:rFonts w:ascii="Calibri" w:eastAsia="SimSun" w:hAnsi="Calibri" w:cs="Calibri" w:hint="eastAsia"/>
      <w:lang w:eastAsia="zh-CN"/>
    </w:rPr>
  </w:style>
  <w:style w:type="paragraph" w:customStyle="1" w:styleId="Sistematika">
    <w:name w:val="Sistematika"/>
    <w:link w:val="SistematikaChar"/>
    <w:qFormat/>
    <w:rsid w:val="00A16233"/>
    <w:pPr>
      <w:spacing w:before="100" w:beforeAutospacing="1" w:after="120"/>
    </w:pPr>
    <w:rPr>
      <w:rFonts w:ascii="Palatino Linotype" w:hAnsi="Palatino Linotype"/>
      <w:b/>
      <w:bCs/>
      <w:kern w:val="32"/>
      <w:szCs w:val="32"/>
      <w:lang w:val="id-ID" w:eastAsia="id-ID"/>
    </w:rPr>
  </w:style>
  <w:style w:type="character" w:customStyle="1" w:styleId="SistematikaChar">
    <w:name w:val="Sistematika Char"/>
    <w:link w:val="Sistematika"/>
    <w:rsid w:val="00A16233"/>
    <w:rPr>
      <w:rFonts w:ascii="Palatino Linotype" w:eastAsia="Times New Roman" w:hAnsi="Palatino Linotype" w:cs="Times New Roman"/>
      <w:b/>
      <w:bCs/>
      <w:kern w:val="32"/>
      <w:szCs w:val="32"/>
      <w:lang w:val="id-ID" w:eastAsia="id-ID"/>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39"/>
    <w:rsid w:val="00F85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15C8"/>
    <w:pPr>
      <w:ind w:left="720"/>
      <w:contextualSpacing/>
    </w:pPr>
  </w:style>
  <w:style w:type="paragraph" w:styleId="Bibliography">
    <w:name w:val="Bibliography"/>
    <w:basedOn w:val="Normal"/>
    <w:next w:val="Normal"/>
    <w:uiPriority w:val="37"/>
    <w:unhideWhenUsed/>
    <w:rsid w:val="00A1096E"/>
    <w:pPr>
      <w:spacing w:line="480" w:lineRule="auto"/>
      <w:ind w:left="720" w:hanging="720"/>
    </w:pPr>
  </w:style>
  <w:style w:type="table" w:customStyle="1" w:styleId="KisiTabel1">
    <w:name w:val="Kisi Tabel1"/>
    <w:basedOn w:val="TableNormal"/>
    <w:next w:val="TableGrid"/>
    <w:uiPriority w:val="39"/>
    <w:rsid w:val="00E052D9"/>
    <w:rPr>
      <w:rFonts w:asciiTheme="minorHAnsi" w:hAnsiTheme="minorHAnsi"/>
      <w:kern w:val="2"/>
      <w:lang w:val="id-ID" w:eastAsia="id-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0C8"/>
    <w:pPr>
      <w:suppressAutoHyphens/>
    </w:pPr>
    <w:rPr>
      <w:rFonts w:eastAsia="MS Mincho"/>
      <w:lang w:eastAsia="ar-S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unhideWhenUsed/>
    <w:rsid w:val="00A16233"/>
    <w:rPr>
      <w:color w:val="0000FF"/>
      <w:u w:val="single"/>
    </w:rPr>
  </w:style>
  <w:style w:type="paragraph" w:styleId="Subtitle">
    <w:name w:val="Subtitle"/>
    <w:basedOn w:val="Normal"/>
    <w:next w:val="Normal"/>
    <w:link w:val="SubtitleChar"/>
    <w:pPr>
      <w:spacing w:after="60"/>
      <w:jc w:val="center"/>
    </w:pPr>
    <w:rPr>
      <w:rFonts w:ascii="Arial" w:eastAsia="Arial" w:hAnsi="Arial" w:cs="Arial"/>
    </w:rPr>
  </w:style>
  <w:style w:type="character" w:customStyle="1" w:styleId="SubtitleChar">
    <w:name w:val="Subtitle Char"/>
    <w:basedOn w:val="DefaultParagraphFont"/>
    <w:link w:val="Subtitle"/>
    <w:rsid w:val="00A16233"/>
    <w:rPr>
      <w:rFonts w:ascii="Arial" w:eastAsia="MS Mincho" w:hAnsi="Arial" w:cs="Times New Roman"/>
      <w:sz w:val="24"/>
      <w:szCs w:val="24"/>
      <w:lang w:val="x-none" w:eastAsia="ar-SA"/>
    </w:rPr>
  </w:style>
  <w:style w:type="paragraph" w:styleId="Header">
    <w:name w:val="header"/>
    <w:basedOn w:val="Normal"/>
    <w:link w:val="HeaderChar"/>
    <w:uiPriority w:val="99"/>
    <w:unhideWhenUsed/>
    <w:qFormat/>
    <w:rsid w:val="00A16233"/>
    <w:pPr>
      <w:tabs>
        <w:tab w:val="center" w:pos="4680"/>
        <w:tab w:val="right" w:pos="9360"/>
      </w:tabs>
    </w:pPr>
  </w:style>
  <w:style w:type="character" w:customStyle="1" w:styleId="HeaderChar">
    <w:name w:val="Header Char"/>
    <w:basedOn w:val="DefaultParagraphFont"/>
    <w:link w:val="Header"/>
    <w:uiPriority w:val="99"/>
    <w:qFormat/>
    <w:rsid w:val="00A16233"/>
    <w:rPr>
      <w:rFonts w:ascii="Times New Roman" w:eastAsia="MS Mincho" w:hAnsi="Times New Roman" w:cs="Times New Roman"/>
      <w:sz w:val="24"/>
      <w:szCs w:val="24"/>
      <w:lang w:eastAsia="ar-SA"/>
    </w:rPr>
  </w:style>
  <w:style w:type="paragraph" w:styleId="Footer">
    <w:name w:val="footer"/>
    <w:basedOn w:val="Normal"/>
    <w:link w:val="FooterChar"/>
    <w:uiPriority w:val="99"/>
    <w:unhideWhenUsed/>
    <w:rsid w:val="00A16233"/>
    <w:pPr>
      <w:tabs>
        <w:tab w:val="center" w:pos="4680"/>
        <w:tab w:val="right" w:pos="9360"/>
      </w:tabs>
    </w:pPr>
  </w:style>
  <w:style w:type="character" w:customStyle="1" w:styleId="FooterChar">
    <w:name w:val="Footer Char"/>
    <w:basedOn w:val="DefaultParagraphFont"/>
    <w:link w:val="Footer"/>
    <w:uiPriority w:val="99"/>
    <w:rsid w:val="00A16233"/>
    <w:rPr>
      <w:rFonts w:ascii="Times New Roman" w:eastAsia="MS Mincho" w:hAnsi="Times New Roman" w:cs="Times New Roman"/>
      <w:sz w:val="24"/>
      <w:szCs w:val="24"/>
      <w:lang w:eastAsia="ar-SA"/>
    </w:rPr>
  </w:style>
  <w:style w:type="paragraph" w:styleId="NormalWeb">
    <w:name w:val="Normal (Web)"/>
    <w:basedOn w:val="Normal"/>
    <w:uiPriority w:val="99"/>
    <w:rsid w:val="00A16233"/>
    <w:pPr>
      <w:widowControl w:val="0"/>
      <w:suppressAutoHyphens w:val="0"/>
      <w:spacing w:before="100" w:beforeAutospacing="1" w:after="100" w:afterAutospacing="1"/>
    </w:pPr>
    <w:rPr>
      <w:rFonts w:eastAsia="Times New Roman"/>
      <w:kern w:val="2"/>
      <w:lang w:eastAsia="zh-CN"/>
    </w:rPr>
  </w:style>
  <w:style w:type="paragraph" w:customStyle="1" w:styleId="p21">
    <w:name w:val="p21"/>
    <w:rsid w:val="00A16233"/>
    <w:pPr>
      <w:spacing w:line="273" w:lineRule="auto"/>
    </w:pPr>
    <w:rPr>
      <w:rFonts w:ascii="Calibri" w:eastAsia="SimSun" w:hAnsi="Calibri" w:cs="Calibri" w:hint="eastAsia"/>
      <w:lang w:eastAsia="zh-CN"/>
    </w:rPr>
  </w:style>
  <w:style w:type="paragraph" w:customStyle="1" w:styleId="Sistematika">
    <w:name w:val="Sistematika"/>
    <w:link w:val="SistematikaChar"/>
    <w:qFormat/>
    <w:rsid w:val="00A16233"/>
    <w:pPr>
      <w:spacing w:before="100" w:beforeAutospacing="1" w:after="120"/>
    </w:pPr>
    <w:rPr>
      <w:rFonts w:ascii="Palatino Linotype" w:hAnsi="Palatino Linotype"/>
      <w:b/>
      <w:bCs/>
      <w:kern w:val="32"/>
      <w:szCs w:val="32"/>
      <w:lang w:val="id-ID" w:eastAsia="id-ID"/>
    </w:rPr>
  </w:style>
  <w:style w:type="character" w:customStyle="1" w:styleId="SistematikaChar">
    <w:name w:val="Sistematika Char"/>
    <w:link w:val="Sistematika"/>
    <w:rsid w:val="00A16233"/>
    <w:rPr>
      <w:rFonts w:ascii="Palatino Linotype" w:eastAsia="Times New Roman" w:hAnsi="Palatino Linotype" w:cs="Times New Roman"/>
      <w:b/>
      <w:bCs/>
      <w:kern w:val="32"/>
      <w:szCs w:val="32"/>
      <w:lang w:val="id-ID" w:eastAsia="id-ID"/>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39"/>
    <w:rsid w:val="00F85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15C8"/>
    <w:pPr>
      <w:ind w:left="720"/>
      <w:contextualSpacing/>
    </w:pPr>
  </w:style>
  <w:style w:type="paragraph" w:styleId="Bibliography">
    <w:name w:val="Bibliography"/>
    <w:basedOn w:val="Normal"/>
    <w:next w:val="Normal"/>
    <w:uiPriority w:val="37"/>
    <w:unhideWhenUsed/>
    <w:rsid w:val="00A1096E"/>
    <w:pPr>
      <w:spacing w:line="480" w:lineRule="auto"/>
      <w:ind w:left="720" w:hanging="720"/>
    </w:pPr>
  </w:style>
  <w:style w:type="table" w:customStyle="1" w:styleId="KisiTabel1">
    <w:name w:val="Kisi Tabel1"/>
    <w:basedOn w:val="TableNormal"/>
    <w:next w:val="TableGrid"/>
    <w:uiPriority w:val="39"/>
    <w:rsid w:val="00E052D9"/>
    <w:rPr>
      <w:rFonts w:asciiTheme="minorHAnsi" w:hAnsiTheme="minorHAnsi"/>
      <w:kern w:val="2"/>
      <w:lang w:val="id-ID" w:eastAsia="id-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162927">
      <w:bodyDiv w:val="1"/>
      <w:marLeft w:val="0"/>
      <w:marRight w:val="0"/>
      <w:marTop w:val="0"/>
      <w:marBottom w:val="0"/>
      <w:divBdr>
        <w:top w:val="none" w:sz="0" w:space="0" w:color="auto"/>
        <w:left w:val="none" w:sz="0" w:space="0" w:color="auto"/>
        <w:bottom w:val="none" w:sz="0" w:space="0" w:color="auto"/>
        <w:right w:val="none" w:sz="0" w:space="0" w:color="auto"/>
      </w:divBdr>
    </w:div>
    <w:div w:id="318458476">
      <w:bodyDiv w:val="1"/>
      <w:marLeft w:val="0"/>
      <w:marRight w:val="0"/>
      <w:marTop w:val="0"/>
      <w:marBottom w:val="0"/>
      <w:divBdr>
        <w:top w:val="none" w:sz="0" w:space="0" w:color="auto"/>
        <w:left w:val="none" w:sz="0" w:space="0" w:color="auto"/>
        <w:bottom w:val="none" w:sz="0" w:space="0" w:color="auto"/>
        <w:right w:val="none" w:sz="0" w:space="0" w:color="auto"/>
      </w:divBdr>
    </w:div>
    <w:div w:id="527720509">
      <w:bodyDiv w:val="1"/>
      <w:marLeft w:val="0"/>
      <w:marRight w:val="0"/>
      <w:marTop w:val="0"/>
      <w:marBottom w:val="0"/>
      <w:divBdr>
        <w:top w:val="none" w:sz="0" w:space="0" w:color="auto"/>
        <w:left w:val="none" w:sz="0" w:space="0" w:color="auto"/>
        <w:bottom w:val="none" w:sz="0" w:space="0" w:color="auto"/>
        <w:right w:val="none" w:sz="0" w:space="0" w:color="auto"/>
      </w:divBdr>
    </w:div>
    <w:div w:id="641809757">
      <w:bodyDiv w:val="1"/>
      <w:marLeft w:val="0"/>
      <w:marRight w:val="0"/>
      <w:marTop w:val="0"/>
      <w:marBottom w:val="0"/>
      <w:divBdr>
        <w:top w:val="none" w:sz="0" w:space="0" w:color="auto"/>
        <w:left w:val="none" w:sz="0" w:space="0" w:color="auto"/>
        <w:bottom w:val="none" w:sz="0" w:space="0" w:color="auto"/>
        <w:right w:val="none" w:sz="0" w:space="0" w:color="auto"/>
      </w:divBdr>
    </w:div>
    <w:div w:id="764960553">
      <w:bodyDiv w:val="1"/>
      <w:marLeft w:val="0"/>
      <w:marRight w:val="0"/>
      <w:marTop w:val="0"/>
      <w:marBottom w:val="0"/>
      <w:divBdr>
        <w:top w:val="none" w:sz="0" w:space="0" w:color="auto"/>
        <w:left w:val="none" w:sz="0" w:space="0" w:color="auto"/>
        <w:bottom w:val="none" w:sz="0" w:space="0" w:color="auto"/>
        <w:right w:val="none" w:sz="0" w:space="0" w:color="auto"/>
      </w:divBdr>
    </w:div>
    <w:div w:id="1503593587">
      <w:bodyDiv w:val="1"/>
      <w:marLeft w:val="0"/>
      <w:marRight w:val="0"/>
      <w:marTop w:val="0"/>
      <w:marBottom w:val="0"/>
      <w:divBdr>
        <w:top w:val="none" w:sz="0" w:space="0" w:color="auto"/>
        <w:left w:val="none" w:sz="0" w:space="0" w:color="auto"/>
        <w:bottom w:val="none" w:sz="0" w:space="0" w:color="auto"/>
        <w:right w:val="none" w:sz="0" w:space="0" w:color="auto"/>
      </w:divBdr>
    </w:div>
    <w:div w:id="1635714440">
      <w:bodyDiv w:val="1"/>
      <w:marLeft w:val="0"/>
      <w:marRight w:val="0"/>
      <w:marTop w:val="0"/>
      <w:marBottom w:val="0"/>
      <w:divBdr>
        <w:top w:val="none" w:sz="0" w:space="0" w:color="auto"/>
        <w:left w:val="none" w:sz="0" w:space="0" w:color="auto"/>
        <w:bottom w:val="none" w:sz="0" w:space="0" w:color="auto"/>
        <w:right w:val="none" w:sz="0" w:space="0" w:color="auto"/>
      </w:divBdr>
    </w:div>
    <w:div w:id="1672416176">
      <w:bodyDiv w:val="1"/>
      <w:marLeft w:val="0"/>
      <w:marRight w:val="0"/>
      <w:marTop w:val="0"/>
      <w:marBottom w:val="0"/>
      <w:divBdr>
        <w:top w:val="none" w:sz="0" w:space="0" w:color="auto"/>
        <w:left w:val="none" w:sz="0" w:space="0" w:color="auto"/>
        <w:bottom w:val="none" w:sz="0" w:space="0" w:color="auto"/>
        <w:right w:val="none" w:sz="0" w:space="0" w:color="auto"/>
      </w:divBdr>
    </w:div>
    <w:div w:id="2073580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tika178@gmail.com"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s://journal.bundadelima.ac.id/index.php/jk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pV6enqqxwmWY/6OvvCmZC+QUYw==">CgMxLjAyCGguZ2pkZ3hzOAByITFWYW16bFNfMFE5T0pBc2JZT21CWmFMTnd6SWNReklMWQ==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4694</Words>
  <Characters>26758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Microsoft</cp:lastModifiedBy>
  <cp:revision>3</cp:revision>
  <cp:lastPrinted>2026-01-13T05:21:00Z</cp:lastPrinted>
  <dcterms:created xsi:type="dcterms:W3CDTF">2026-01-13T05:21:00Z</dcterms:created>
  <dcterms:modified xsi:type="dcterms:W3CDTF">2026-01-13T05:21:00Z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id="BHEwiEDk"/&gt;&lt;style id="http://www.zotero.org/styles/apa" locale="en-US" hasBibliography="1" bibliographyStyleHasBeenSet="1"/&gt;&lt;prefs&gt;&lt;pref name="fieldType" value="Field"/&gt;&lt;/prefs&gt;&lt;/data&gt;</vt:lpwstr>
  </property>
</Properties>
</file>